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F1" w:rsidRDefault="008A14F1" w:rsidP="008A14F1">
      <w:pPr>
        <w:pStyle w:val="a3"/>
        <w:jc w:val="center"/>
      </w:pPr>
      <w:r>
        <w:rPr>
          <w:rStyle w:val="a4"/>
        </w:rPr>
        <w:t>Объявление</w:t>
      </w:r>
    </w:p>
    <w:p w:rsidR="008A14F1" w:rsidRDefault="008A14F1" w:rsidP="008A14F1">
      <w:pPr>
        <w:pStyle w:val="a3"/>
        <w:jc w:val="center"/>
      </w:pPr>
      <w:r>
        <w:rPr>
          <w:rStyle w:val="a4"/>
        </w:rPr>
        <w:t>об отборе на предоставление субсидии из бюджета Астраханской области на возмещение затрат юридическим лицам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общеобразовательным программам</w:t>
      </w:r>
    </w:p>
    <w:p w:rsidR="008A14F1" w:rsidRDefault="008A14F1" w:rsidP="008A14F1">
      <w:pPr>
        <w:pStyle w:val="a3"/>
        <w:jc w:val="center"/>
      </w:pPr>
    </w:p>
    <w:p w:rsidR="008A14F1" w:rsidRDefault="008A14F1" w:rsidP="008A14F1">
      <w:pPr>
        <w:pStyle w:val="a3"/>
        <w:jc w:val="both"/>
      </w:pPr>
      <w:r>
        <w:t>1. Субсидии на возмещение затрат юридическим лицам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общеобразовательным программам (далее – субсидии) предоставляются из бюджета Астраханской области юридическим лицам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общеобразовательным программам (далее – получатели) в целях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 финансового обеспечения на выполнение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утверждаемыми Правительством Астраханской области.</w:t>
      </w:r>
    </w:p>
    <w:p w:rsidR="008A14F1" w:rsidRDefault="008A14F1" w:rsidP="008A14F1">
      <w:pPr>
        <w:pStyle w:val="a3"/>
        <w:jc w:val="both"/>
      </w:pPr>
      <w:r>
        <w:t>2. Порядок и условия проведения отбора и порядок предоставления субсидии из бюджета Астраханской области на возмещение затрат юридическим лицам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общеобразовательным программам регулируются постановлением Правительства Астраханской области от 26.10.2018   № 443-П «О Порядке предоставления субсидии из бюджета Астраханской области на возмещение затрат юридическим лицам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общеобразовательным программам» (далее – Порядок).</w:t>
      </w:r>
    </w:p>
    <w:p w:rsidR="008A14F1" w:rsidRDefault="008A14F1" w:rsidP="008A14F1">
      <w:pPr>
        <w:pStyle w:val="a3"/>
        <w:jc w:val="both"/>
      </w:pPr>
      <w:r>
        <w:t>3. Субсидии предоставляются министерством образования и науки Астраханской области (далее – министерство),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период.</w:t>
      </w:r>
    </w:p>
    <w:p w:rsidR="008A14F1" w:rsidRDefault="008A14F1" w:rsidP="008A14F1">
      <w:pPr>
        <w:pStyle w:val="a3"/>
        <w:jc w:val="both"/>
      </w:pPr>
      <w:r>
        <w:t> 4. Получатели определяются по результатам проведения отбора получателей субсидии (далее – отбор, участник отбора).</w:t>
      </w:r>
    </w:p>
    <w:p w:rsidR="008A14F1" w:rsidRDefault="008A14F1" w:rsidP="008A14F1">
      <w:pPr>
        <w:pStyle w:val="a3"/>
        <w:jc w:val="both"/>
      </w:pPr>
      <w:r>
        <w:t>Способом проведения отбора является запрос предложений, в соответствии с которым получатели определяются исходя из соответствия участника отбора категории получателей субсидии, установленной пунктом 1.2 раздела 1 Порядка и критерию отбора.</w:t>
      </w:r>
    </w:p>
    <w:p w:rsidR="008A14F1" w:rsidRDefault="008A14F1" w:rsidP="008A14F1">
      <w:pPr>
        <w:pStyle w:val="a3"/>
        <w:jc w:val="both"/>
      </w:pPr>
      <w:r>
        <w:lastRenderedPageBreak/>
        <w:t>Критерием отбора получателей субсидии является соответствие участника отбора требованиям, установленным пунктом 2.4 раздела 2 Порядка.</w:t>
      </w:r>
    </w:p>
    <w:p w:rsidR="008A14F1" w:rsidRDefault="008A14F1" w:rsidP="008A14F1">
      <w:pPr>
        <w:pStyle w:val="a3"/>
        <w:jc w:val="both"/>
      </w:pPr>
      <w:r>
        <w:t>5. Отбор проводится: со 02 сентября 2024 года по 06 сентября 2024 года.</w:t>
      </w:r>
    </w:p>
    <w:p w:rsidR="008A14F1" w:rsidRDefault="008A14F1" w:rsidP="008A14F1">
      <w:pPr>
        <w:pStyle w:val="a3"/>
        <w:jc w:val="both"/>
      </w:pPr>
      <w:r>
        <w:t>Дата начала приема заявок: 02 сентября 2024 года с 08.30 часов.</w:t>
      </w:r>
    </w:p>
    <w:p w:rsidR="008A14F1" w:rsidRDefault="008A14F1" w:rsidP="008A14F1">
      <w:pPr>
        <w:pStyle w:val="a3"/>
        <w:jc w:val="both"/>
      </w:pPr>
      <w:r>
        <w:t>Дата окончания приема заявок: 06 сентября 2024 года до 16.00 часов.</w:t>
      </w:r>
    </w:p>
    <w:p w:rsidR="008A14F1" w:rsidRDefault="008A14F1" w:rsidP="008A14F1">
      <w:pPr>
        <w:pStyle w:val="a3"/>
        <w:jc w:val="both"/>
      </w:pPr>
      <w:r>
        <w:t>Период возмещения затрат участников отбора  июль-август 2024 года.</w:t>
      </w:r>
    </w:p>
    <w:p w:rsidR="008A14F1" w:rsidRDefault="008A14F1" w:rsidP="008A14F1">
      <w:pPr>
        <w:pStyle w:val="a3"/>
        <w:jc w:val="both"/>
      </w:pPr>
      <w:r>
        <w:t>Участник отбора вправе направить в министерство запрос о разъяснении положений настоящего объявления о проведении отбора не позднее чем за два рабочих дня до дня окончания установленного срока приема заявок.</w:t>
      </w:r>
    </w:p>
    <w:p w:rsidR="008A14F1" w:rsidRDefault="008A14F1" w:rsidP="008A14F1">
      <w:pPr>
        <w:pStyle w:val="a3"/>
        <w:jc w:val="both"/>
      </w:pPr>
      <w:r>
        <w:t>В течение двух рабочих дней со дня получения запроса, указанного в настоящем пункте, министерство размещает разъяснение положений объявления о проведении отбора на официальном сайте министерства с указанием предмета запроса, но без указания участника отбора, направившего запрос.</w:t>
      </w:r>
    </w:p>
    <w:p w:rsidR="008A14F1" w:rsidRDefault="008A14F1" w:rsidP="008A14F1">
      <w:pPr>
        <w:pStyle w:val="a3"/>
        <w:jc w:val="both"/>
      </w:pPr>
      <w:r>
        <w:t>6. Адрес местонахождения министерства:  г. Астрахань, ул. Адмиралтейская, д. 21.</w:t>
      </w:r>
    </w:p>
    <w:p w:rsidR="008A14F1" w:rsidRDefault="008A14F1" w:rsidP="008A14F1">
      <w:pPr>
        <w:pStyle w:val="a3"/>
        <w:jc w:val="both"/>
      </w:pPr>
      <w:r>
        <w:t>Почтовый адрес министерства; 414000,г. Астрахань, ул. Адмиралтейская, д. 21.</w:t>
      </w:r>
    </w:p>
    <w:p w:rsidR="008A14F1" w:rsidRDefault="008A14F1" w:rsidP="008A14F1">
      <w:pPr>
        <w:pStyle w:val="a3"/>
        <w:jc w:val="both"/>
      </w:pPr>
      <w:r>
        <w:t>Адрес электронной почты министерства: minobr@astrobl.ru.</w:t>
      </w:r>
    </w:p>
    <w:p w:rsidR="008A14F1" w:rsidRDefault="008A14F1" w:rsidP="008A14F1">
      <w:pPr>
        <w:pStyle w:val="a3"/>
        <w:jc w:val="both"/>
      </w:pPr>
      <w:r>
        <w:t>7. Результатом предоставления субсидии является организация доступности дошкольного и (или) начального общего, основного общего, среднего общего образования путем обеспечения функционирования количества мест в организации по состоянию на отчетную дату в количестве не менее количества мест, функционирующих в организации по состоянию на 1 января года предоставления субсидии.</w:t>
      </w:r>
    </w:p>
    <w:p w:rsidR="008A14F1" w:rsidRDefault="008A14F1" w:rsidP="008A14F1">
      <w:pPr>
        <w:pStyle w:val="a3"/>
        <w:jc w:val="both"/>
      </w:pPr>
      <w:r>
        <w:t>Значение результатов предоставления субсидии устанавливаются соглашением.</w:t>
      </w:r>
    </w:p>
    <w:p w:rsidR="008A14F1" w:rsidRDefault="008A14F1" w:rsidP="008A14F1">
      <w:pPr>
        <w:pStyle w:val="a3"/>
        <w:jc w:val="both"/>
      </w:pPr>
      <w:r>
        <w:t>8. Доменное имя, и (или) указатель страницы официального сайта, на котором обеспечивается проведение отбора: https://minobr.astrobl.ru/;</w:t>
      </w:r>
    </w:p>
    <w:p w:rsidR="008A14F1" w:rsidRDefault="008A14F1" w:rsidP="008A14F1">
      <w:pPr>
        <w:pStyle w:val="a3"/>
        <w:jc w:val="both"/>
      </w:pPr>
      <w:r>
        <w:t>9. Получатель субсидии на дату подачи заявки должен соответствовать следующим требованиям:</w:t>
      </w:r>
    </w:p>
    <w:p w:rsidR="008A14F1" w:rsidRDefault="008A14F1" w:rsidP="008A14F1">
      <w:pPr>
        <w:pStyle w:val="a3"/>
        <w:jc w:val="both"/>
      </w:pPr>
      <w:r>
        <w:t>- наличие у участника отбора лицензии на осуществление образовательной деятельности (за исключением случаев, когда лицензирование образовательной деятельности не осуществляется в соответствии с законодательством Российской Федерации);</w:t>
      </w:r>
    </w:p>
    <w:p w:rsidR="008A14F1" w:rsidRDefault="008A14F1" w:rsidP="008A14F1">
      <w:pPr>
        <w:pStyle w:val="a3"/>
        <w:jc w:val="both"/>
      </w:pPr>
      <w:r>
        <w:t>- наличие у участника отбора свидетельства о государственной аккредитации по основным общеобразовательным программам (за исключением случаев, когда государственная аккредитация образовательной деятельности не проводится в соответствии с законодательством Российской Федерации);</w:t>
      </w:r>
    </w:p>
    <w:p w:rsidR="008A14F1" w:rsidRDefault="008A14F1" w:rsidP="008A14F1">
      <w:pPr>
        <w:pStyle w:val="a3"/>
        <w:jc w:val="both"/>
      </w:pPr>
      <w:r>
        <w:t>- у участника отбора отсутствует неурегулированная задолженность по денежным обязательствам перед Астраханской областью;</w:t>
      </w:r>
    </w:p>
    <w:p w:rsidR="008A14F1" w:rsidRDefault="008A14F1" w:rsidP="008A14F1">
      <w:pPr>
        <w:pStyle w:val="a3"/>
        <w:jc w:val="both"/>
      </w:pPr>
      <w:r>
        <w:lastRenderedPageBreak/>
        <w:t>- участник отбора – юридическое лицо не находится в процессе реорганизации (за исключением реорганизации в форме присоединения к нему другого юридического лица),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Федерации, а индивидуальный предприниматель не прекратил деятельности в качестве индивидуального предпринимателя;</w:t>
      </w:r>
    </w:p>
    <w:p w:rsidR="008A14F1" w:rsidRDefault="008A14F1" w:rsidP="008A14F1">
      <w:pPr>
        <w:pStyle w:val="a3"/>
        <w:jc w:val="both"/>
      </w:pPr>
      <w: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8A14F1" w:rsidRDefault="008A14F1" w:rsidP="008A14F1">
      <w:pPr>
        <w:pStyle w:val="a3"/>
        <w:jc w:val="both"/>
      </w:pPr>
      <w:r>
        <w:t>- на едином налоговом счете участника отбора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A14F1" w:rsidRDefault="008A14F1" w:rsidP="008A14F1">
      <w:pPr>
        <w:pStyle w:val="a3"/>
        <w:jc w:val="both"/>
      </w:pPr>
      <w:r>
        <w:t>- участник отбора не является получателем средств из бюджета Астраханской области на основании иных нормативных правовых актов Астраханской области на цели, установленные пунктом 1.2 раздела 1 Порядка;</w:t>
      </w:r>
    </w:p>
    <w:p w:rsidR="008A14F1" w:rsidRDefault="008A14F1" w:rsidP="008A14F1">
      <w:pPr>
        <w:pStyle w:val="a3"/>
        <w:jc w:val="both"/>
      </w:pPr>
      <w: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A14F1" w:rsidRDefault="008A14F1" w:rsidP="008A14F1">
      <w:pPr>
        <w:pStyle w:val="a3"/>
        <w:jc w:val="both"/>
      </w:pPr>
      <w:r>
        <w:t>- участник отбора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8A14F1" w:rsidRDefault="008A14F1" w:rsidP="008A14F1">
      <w:pPr>
        <w:pStyle w:val="a3"/>
        <w:jc w:val="both"/>
      </w:pPr>
      <w: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8A14F1" w:rsidRDefault="008A14F1" w:rsidP="008A14F1">
      <w:pPr>
        <w:pStyle w:val="a3"/>
        <w:jc w:val="both"/>
      </w:pPr>
      <w:r>
        <w:t>В целях участия в отборе получатели, претендующие на получение субсидии, предоставляют в министерство заявку на бумажном носителе, включающую согласие на опубликование (размещение) в информационно-телекоммуникационной сети «Интернет» информации об участнике отбора, о подаваемой организацией заявке, иной информации об участнике отбора, связанной с отбором, а также согласие на обработку персональных данных в соответствии с законодательством Российской Федерации (для индивидуального предпринимателя) по форме, установленной министерством, с приложением следующих документов:</w:t>
      </w:r>
    </w:p>
    <w:p w:rsidR="008A14F1" w:rsidRDefault="008A14F1" w:rsidP="008A14F1">
      <w:pPr>
        <w:pStyle w:val="a3"/>
        <w:jc w:val="both"/>
      </w:pPr>
      <w:r>
        <w:t>- отчет о произведенных затратах по форме согласно приложению к Порядку;</w:t>
      </w:r>
    </w:p>
    <w:p w:rsidR="008A14F1" w:rsidRDefault="008A14F1" w:rsidP="008A14F1">
      <w:pPr>
        <w:pStyle w:val="a3"/>
        <w:jc w:val="both"/>
      </w:pPr>
      <w:r>
        <w:t xml:space="preserve">- копии документов, подтверждающих произведенные участником отбора затраты на реализацию дошкольного, начального общего, основного общего и среднего общего образования, включая копии документов, подтверждающих расходы на оплату труда </w:t>
      </w:r>
      <w:r>
        <w:lastRenderedPageBreak/>
        <w:t>(расчетно-платежная ведомость, расчетная ведомость, реестр на выплату заработной платы, платежное поручение, расходный ордер), приобретение учебников и учебных пособий, средств обучения, игр, игрушек (за исключением расходов на содержание зданий и оплату коммунальных услуг), и иные документы при необходимости;</w:t>
      </w:r>
    </w:p>
    <w:p w:rsidR="008A14F1" w:rsidRDefault="008A14F1" w:rsidP="008A14F1">
      <w:pPr>
        <w:pStyle w:val="a3"/>
        <w:jc w:val="both"/>
      </w:pPr>
      <w:r>
        <w:t>- согласие на осуществление министерством проверки соблюдения участником отбора порядка и условий предоставления субсидии, в том числе в части достижения результатов предоставления субсидии, и проверки органом государственного финансового контроля соблюдения участником отбора порядка и условий предоставления субсидии в соответствии со статьями 268.1 и 269.2 Бюджетного кодекса Российской Федерации, а также на включение таких положений в соглашение;</w:t>
      </w:r>
    </w:p>
    <w:p w:rsidR="008A14F1" w:rsidRDefault="008A14F1" w:rsidP="008A14F1">
      <w:pPr>
        <w:pStyle w:val="a3"/>
        <w:jc w:val="both"/>
      </w:pPr>
      <w:r>
        <w:t>- документы, содержащие сведения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8A14F1" w:rsidRDefault="008A14F1" w:rsidP="008A14F1">
      <w:pPr>
        <w:pStyle w:val="a3"/>
        <w:jc w:val="both"/>
      </w:pPr>
      <w:r>
        <w:t>- сведения о наличии (отсутствии) у участников отбора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срок исполнения которой наступил более чем за три месяца до дня обращения за получением субсидии.</w:t>
      </w:r>
    </w:p>
    <w:p w:rsidR="008A14F1" w:rsidRDefault="008A14F1" w:rsidP="008A14F1">
      <w:pPr>
        <w:pStyle w:val="a3"/>
        <w:jc w:val="both"/>
      </w:pPr>
      <w:r>
        <w:t>Документы, указанные в настоящем пункте, не должны иметь повреждений бумаги, которые не позволяют читать текст и определить его полное или частичное смысловое содержание (отсутствие части слов, цифр или предложений).</w:t>
      </w:r>
    </w:p>
    <w:p w:rsidR="008A14F1" w:rsidRDefault="008A14F1" w:rsidP="008A14F1">
      <w:pPr>
        <w:pStyle w:val="a3"/>
        <w:jc w:val="both"/>
      </w:pPr>
      <w:r>
        <w:t>10. Основанием для возврата заявки является поступившее в министерство от участника отбора уведомление в письменной форме об отзыве заявки, подписанное уполномоченным лицом.</w:t>
      </w:r>
    </w:p>
    <w:p w:rsidR="008A14F1" w:rsidRDefault="008A14F1" w:rsidP="008A14F1">
      <w:pPr>
        <w:pStyle w:val="a3"/>
        <w:jc w:val="both"/>
      </w:pPr>
      <w:r>
        <w:t>Отзыв заявки в целях доработки и внесения в нее изменений осуществляется путем подачи новой заявки до истечения срока проведения отбора, установленного в объявлении о проведении отбора, при этом ранее поданная заявка считается отозванной.</w:t>
      </w:r>
    </w:p>
    <w:p w:rsidR="008A14F1" w:rsidRDefault="008A14F1" w:rsidP="008A14F1">
      <w:pPr>
        <w:pStyle w:val="a3"/>
        <w:jc w:val="both"/>
      </w:pPr>
      <w:r>
        <w:t>Направление заявки на доработку по инициативе министерства не предусмотрено.</w:t>
      </w:r>
    </w:p>
    <w:p w:rsidR="008A14F1" w:rsidRDefault="008A14F1" w:rsidP="008A14F1">
      <w:pPr>
        <w:pStyle w:val="a3"/>
        <w:jc w:val="both"/>
      </w:pPr>
      <w:r>
        <w:t>11. Министерство в день поступления заявок, регистрирует их и в течение одного рабочего дня, не считая дня поступления документов в министерство, направляет их на рассмотрение комиссии.</w:t>
      </w:r>
    </w:p>
    <w:p w:rsidR="008A14F1" w:rsidRDefault="008A14F1" w:rsidP="008A14F1">
      <w:pPr>
        <w:pStyle w:val="a3"/>
        <w:jc w:val="both"/>
      </w:pPr>
      <w:r>
        <w:t>Комиссия в течение 14 рабочих дней с даты завершения приема заявок проводит заседание комиссии, на котором рассматривает поступившие заявки на предмет их соответствия требованиям, установленным в настоящем объявлении о проведении отбора, и осуществляет отбор получателей исходя из соответствия участников отбора категории получателей и целям, которые установлены абзацем первым пункта 1.2 раздела 1 Порядка и требованиям, установленным пунктом 2.4 раздела 2 Порядка.</w:t>
      </w:r>
    </w:p>
    <w:p w:rsidR="008A14F1" w:rsidRDefault="008A14F1" w:rsidP="008A14F1">
      <w:pPr>
        <w:pStyle w:val="a3"/>
        <w:jc w:val="both"/>
      </w:pPr>
      <w:r>
        <w:t>По результатам рассмотрения заявок комиссия принимает одно из следующих решений:</w:t>
      </w:r>
    </w:p>
    <w:p w:rsidR="008A14F1" w:rsidRDefault="008A14F1" w:rsidP="008A14F1">
      <w:pPr>
        <w:pStyle w:val="a3"/>
        <w:jc w:val="both"/>
      </w:pPr>
      <w:r>
        <w:t>- об отклонении заявок по основаниям, установленным пунктом 2.10 раздела 2 Порядка;</w:t>
      </w:r>
    </w:p>
    <w:p w:rsidR="008A14F1" w:rsidRDefault="008A14F1" w:rsidP="008A14F1">
      <w:pPr>
        <w:pStyle w:val="a3"/>
        <w:jc w:val="both"/>
      </w:pPr>
      <w:r>
        <w:t>- о признании участников отбора победителями отбора;</w:t>
      </w:r>
    </w:p>
    <w:p w:rsidR="008A14F1" w:rsidRDefault="008A14F1" w:rsidP="008A14F1">
      <w:pPr>
        <w:pStyle w:val="a3"/>
        <w:jc w:val="both"/>
      </w:pPr>
      <w:r>
        <w:lastRenderedPageBreak/>
        <w:t>- о признании отбора несостоявшимся.</w:t>
      </w:r>
    </w:p>
    <w:p w:rsidR="008A14F1" w:rsidRDefault="008A14F1" w:rsidP="008A14F1">
      <w:pPr>
        <w:pStyle w:val="a3"/>
        <w:jc w:val="both"/>
      </w:pPr>
      <w:r>
        <w:t>Отбор признается несостоявшимся, в случае если до даты окончания приема заявок не подано ни одной заявки.</w:t>
      </w:r>
    </w:p>
    <w:p w:rsidR="008A14F1" w:rsidRDefault="008A14F1" w:rsidP="008A14F1">
      <w:pPr>
        <w:pStyle w:val="a3"/>
        <w:jc w:val="both"/>
      </w:pPr>
      <w:r>
        <w:t>Решение комиссии, предусмотренное настоящим пунктом, оформляется протоколом, который в течение трех рабочих дней начиная со дня заседания комиссии подписывается председателем (в случае его отсутствия – лицом, председательствующим на заседании), членами комиссии и секретарем.</w:t>
      </w:r>
    </w:p>
    <w:p w:rsidR="008A14F1" w:rsidRDefault="008A14F1" w:rsidP="008A14F1">
      <w:pPr>
        <w:pStyle w:val="a3"/>
        <w:jc w:val="both"/>
      </w:pPr>
      <w:r>
        <w:t>Основаниями для принятия комиссией решения об отклонении заявок являются:</w:t>
      </w:r>
    </w:p>
    <w:p w:rsidR="008A14F1" w:rsidRDefault="008A14F1" w:rsidP="008A14F1">
      <w:pPr>
        <w:pStyle w:val="a3"/>
        <w:jc w:val="both"/>
      </w:pPr>
      <w:r>
        <w:t>- несоответствие участника отбора категории получателей и целям, которые установлены пунктом 1.2 раздела 1 Порядка;</w:t>
      </w:r>
    </w:p>
    <w:p w:rsidR="008A14F1" w:rsidRDefault="008A14F1" w:rsidP="008A14F1">
      <w:pPr>
        <w:pStyle w:val="a3"/>
        <w:jc w:val="both"/>
      </w:pPr>
      <w:r>
        <w:t>- непредставление участником отбора документов или представление неполного пакета документов, указанных в пункте 2.5 раздела 2 Порядка;</w:t>
      </w:r>
    </w:p>
    <w:p w:rsidR="008A14F1" w:rsidRDefault="008A14F1" w:rsidP="008A14F1">
      <w:pPr>
        <w:pStyle w:val="a3"/>
        <w:jc w:val="both"/>
      </w:pPr>
      <w:r>
        <w:t>- несоответствие представленных участником отбора заявки и документов, указанных в пункте 2.5 раздела 2 Порядка;</w:t>
      </w:r>
    </w:p>
    <w:p w:rsidR="008A14F1" w:rsidRDefault="008A14F1" w:rsidP="008A14F1">
      <w:pPr>
        <w:pStyle w:val="a3"/>
        <w:jc w:val="both"/>
      </w:pPr>
      <w:r>
        <w:t>- недостоверность информации, содержащейся в документах, представленных участником отбора в целях подтверждения соответствия установленным  разделом 2 Порядка требованиям;</w:t>
      </w:r>
    </w:p>
    <w:p w:rsidR="008A14F1" w:rsidRDefault="008A14F1" w:rsidP="008A14F1">
      <w:pPr>
        <w:pStyle w:val="a3"/>
        <w:jc w:val="both"/>
      </w:pPr>
      <w:r>
        <w:t>- подача участником отбора заявки после даты и (или) времени, определенных для подачи заявок.</w:t>
      </w:r>
    </w:p>
    <w:p w:rsidR="008A14F1" w:rsidRDefault="008A14F1" w:rsidP="008A14F1">
      <w:pPr>
        <w:pStyle w:val="a3"/>
        <w:jc w:val="both"/>
      </w:pPr>
      <w:r>
        <w:t>Участники отбора, заявки которых представлены в соответствии с требованиями, установленными в настоящем объявлении, а также соответствующие категории получателей  субсидии и критерию отбора установленным пунктом 1.2 раздела 1 и пунктом 2.1. Порядка.</w:t>
      </w:r>
    </w:p>
    <w:p w:rsidR="008A14F1" w:rsidRDefault="008A14F1" w:rsidP="008A14F1">
      <w:pPr>
        <w:pStyle w:val="a3"/>
        <w:jc w:val="both"/>
      </w:pPr>
      <w:r>
        <w:t>12. Министерство в течение двух рабочих дней, следующих за днем принятия комиссией решения, указанного в абзацах третьем-шестом пункта 11 настоящего объявления, уведомляет участника отбора о принятом решении в письменной форме и размещает на едином портале и официальном сайте министерства информацию о размере предоставляемой субсидии и протокол подведения итогов по результатам проведения отбора с указанием:</w:t>
      </w:r>
    </w:p>
    <w:p w:rsidR="008A14F1" w:rsidRDefault="008A14F1" w:rsidP="008A14F1">
      <w:pPr>
        <w:pStyle w:val="a3"/>
        <w:jc w:val="both"/>
      </w:pPr>
      <w:r>
        <w:t>даты, времени и места проведения рассмотрения заявок;      </w:t>
      </w:r>
    </w:p>
    <w:p w:rsidR="008A14F1" w:rsidRDefault="008A14F1" w:rsidP="008A14F1">
      <w:pPr>
        <w:pStyle w:val="a3"/>
        <w:jc w:val="both"/>
      </w:pPr>
      <w:r>
        <w:t>информации об участниках отбора, заявки которых были рассмотрены;</w:t>
      </w:r>
    </w:p>
    <w:p w:rsidR="008A14F1" w:rsidRDefault="008A14F1" w:rsidP="008A14F1">
      <w:pPr>
        <w:pStyle w:val="a3"/>
        <w:jc w:val="both"/>
      </w:pPr>
      <w:r>
        <w:t>информации об участниках отбора, заявки которых были отклонены,</w:t>
      </w:r>
      <w:r>
        <w:br/>
        <w:t>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8A14F1" w:rsidRDefault="008A14F1" w:rsidP="008A14F1">
      <w:pPr>
        <w:pStyle w:val="a3"/>
        <w:jc w:val="both"/>
      </w:pPr>
      <w:r>
        <w:t>наименования участников отбора, признанных победителями, с которыми заключается соглашение;</w:t>
      </w:r>
    </w:p>
    <w:p w:rsidR="008A14F1" w:rsidRDefault="008A14F1" w:rsidP="008A14F1">
      <w:pPr>
        <w:pStyle w:val="a3"/>
        <w:jc w:val="both"/>
      </w:pPr>
      <w:r>
        <w:t>размер предоставляемой субсидии.</w:t>
      </w:r>
    </w:p>
    <w:p w:rsidR="008A14F1" w:rsidRDefault="008A14F1" w:rsidP="008A14F1">
      <w:pPr>
        <w:pStyle w:val="a3"/>
        <w:jc w:val="both"/>
      </w:pPr>
      <w:r>
        <w:lastRenderedPageBreak/>
        <w:t>13. В течение 15 рабочих дней, следующих за днем размещения на официальном сайте министерства информации, предусмотренной настоящим пунктом, министерство принимает в форме правового акта решение о предоставлении субсидии и заключает с получателем субсидии</w:t>
      </w:r>
      <w:r>
        <w:br/>
        <w:t>соглашение.</w:t>
      </w:r>
    </w:p>
    <w:p w:rsidR="008A14F1" w:rsidRDefault="008A14F1" w:rsidP="008A14F1">
      <w:pPr>
        <w:pStyle w:val="a3"/>
        <w:jc w:val="both"/>
      </w:pPr>
      <w:r>
        <w:t>Незаключение получателем субсидии соглашения в срок, установленный абзацем первым настоящего пункта, за исключением случаев, когда невозможность своевременного заключения соглашения вызвана действием обстоятельств непреодолимой силы или действиями (бездействием) министерства, признается отказом получателя субсидии от получения субсидии, в этом случае министерством в течение двух рабочих дней со дня истечения срока, установленного абзацем первым настоящего пункта, принимается решение об отказе в предоставлении субсидии, которое оформляется правовым актом министерства.</w:t>
      </w:r>
    </w:p>
    <w:p w:rsidR="008A14F1" w:rsidRDefault="008A14F1" w:rsidP="008A14F1">
      <w:pPr>
        <w:pStyle w:val="a3"/>
        <w:jc w:val="both"/>
      </w:pPr>
      <w:r>
        <w:t>Соглашение заключается при соблюдении следующих условий:</w:t>
      </w:r>
    </w:p>
    <w:p w:rsidR="008A14F1" w:rsidRDefault="008A14F1" w:rsidP="008A14F1">
      <w:pPr>
        <w:pStyle w:val="a3"/>
        <w:jc w:val="both"/>
      </w:pPr>
      <w:r>
        <w:t>включение в соглашение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цель предоставления субсидии, приводящего к невозможности предоставления субсидии в размере, определенном в соглашении;</w:t>
      </w:r>
    </w:p>
    <w:p w:rsidR="008A14F1" w:rsidRDefault="008A14F1" w:rsidP="008A14F1">
      <w:pPr>
        <w:pStyle w:val="a3"/>
        <w:jc w:val="both"/>
      </w:pPr>
      <w:r>
        <w:t>принятие получателем субсидии обязательств по достижению установленных министерством в соглашении значений результата предоставления субсидии и показателей, необходимых для достижения результата предоставления субсидии.</w:t>
      </w:r>
    </w:p>
    <w:p w:rsidR="008A14F1" w:rsidRDefault="008A14F1" w:rsidP="008A14F1">
      <w:pPr>
        <w:pStyle w:val="a3"/>
        <w:jc w:val="both"/>
      </w:pPr>
      <w:r>
        <w:t>Соглашение должно содержать положение о согласии получателя субсидии на осуществление проверок министерством и органом государственного финансового контроля Астраханской области  соблюдения порядка и условий предоставления субсидии, указанных в пункте 4.1 раздела 4 Порядка.</w:t>
      </w:r>
    </w:p>
    <w:p w:rsidR="008A14F1" w:rsidRDefault="008A14F1" w:rsidP="008A14F1">
      <w:pPr>
        <w:pStyle w:val="a3"/>
        <w:jc w:val="both"/>
      </w:pPr>
      <w:r>
        <w:t xml:space="preserve">         Объем субсидии, подлежащей предоставлению получателю субсидии, определяется исходя из размера фактических затрат получателя субсидии в соответствии с нормативами финансового обеспечения на выполнение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установленными </w:t>
      </w:r>
      <w:hyperlink r:id="rId5" w:history="1">
        <w:r>
          <w:rPr>
            <w:rStyle w:val="a5"/>
          </w:rPr>
          <w:t>Постановлением</w:t>
        </w:r>
      </w:hyperlink>
      <w:r>
        <w:t xml:space="preserve"> Правительства Астраханской области от 04.03.2014 N 58-П "Об определении нормативов финансового обеспечения на выполнение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организациях.</w:t>
      </w:r>
    </w:p>
    <w:p w:rsidR="008A14F1" w:rsidRDefault="008A14F1" w:rsidP="008A14F1">
      <w:pPr>
        <w:pStyle w:val="a3"/>
        <w:jc w:val="both"/>
      </w:pPr>
    </w:p>
    <w:p w:rsidR="000073A7" w:rsidRDefault="000073A7">
      <w:bookmarkStart w:id="0" w:name="_GoBack"/>
      <w:bookmarkEnd w:id="0"/>
    </w:p>
    <w:sectPr w:rsidR="00007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31"/>
    <w:rsid w:val="000073A7"/>
    <w:rsid w:val="003D1131"/>
    <w:rsid w:val="008A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4F1"/>
    <w:rPr>
      <w:b/>
      <w:bCs/>
    </w:rPr>
  </w:style>
  <w:style w:type="character" w:styleId="a5">
    <w:name w:val="Hyperlink"/>
    <w:basedOn w:val="a0"/>
    <w:uiPriority w:val="99"/>
    <w:semiHidden/>
    <w:unhideWhenUsed/>
    <w:rsid w:val="008A14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4F1"/>
    <w:rPr>
      <w:b/>
      <w:bCs/>
    </w:rPr>
  </w:style>
  <w:style w:type="character" w:styleId="a5">
    <w:name w:val="Hyperlink"/>
    <w:basedOn w:val="a0"/>
    <w:uiPriority w:val="99"/>
    <w:semiHidden/>
    <w:unhideWhenUsed/>
    <w:rsid w:val="008A1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22&amp;n=1163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2476</Words>
  <Characters>14114</Characters>
  <Application>Microsoft Office Word</Application>
  <DocSecurity>0</DocSecurity>
  <Lines>117</Lines>
  <Paragraphs>33</Paragraphs>
  <ScaleCrop>false</ScaleCrop>
  <Company/>
  <LinksUpToDate>false</LinksUpToDate>
  <CharactersWithSpaces>16557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Сеитов Расул Ержанович</dc:creator>
  <cp:keywords/>
  <dc:description/>
  <cp:lastModifiedBy>Сеитов Расул Ержанович</cp:lastModifiedBy>
  <cp:revision>2</cp:revision>
  <dcterms:created xsi:type="dcterms:W3CDTF">2024-08-23T16:05:00Z</dcterms:created>
  <dcterms:modified xsi:type="dcterms:W3CDTF">2024-08-23T16:05:00Z</dcterms:modified>
</cp:coreProperties>
</file>