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AB" w:rsidRDefault="007B16A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16AB" w:rsidRDefault="007B16AB">
      <w:pPr>
        <w:pStyle w:val="ConsPlusNormal"/>
        <w:jc w:val="both"/>
        <w:outlineLvl w:val="0"/>
      </w:pPr>
    </w:p>
    <w:p w:rsidR="007B16AB" w:rsidRDefault="007B16AB">
      <w:pPr>
        <w:pStyle w:val="ConsPlusTitle"/>
        <w:jc w:val="center"/>
        <w:outlineLvl w:val="0"/>
      </w:pPr>
      <w:r>
        <w:t>ПРАВИТЕЛЬСТВО РОСС</w:t>
      </w:r>
      <w:bookmarkStart w:id="0" w:name="_GoBack"/>
      <w:bookmarkEnd w:id="0"/>
      <w:r>
        <w:t>ИЙСКОЙ ФЕДЕРАЦИИ</w:t>
      </w:r>
    </w:p>
    <w:p w:rsidR="007B16AB" w:rsidRDefault="007B16AB">
      <w:pPr>
        <w:pStyle w:val="ConsPlusTitle"/>
        <w:ind w:firstLine="540"/>
        <w:jc w:val="both"/>
      </w:pPr>
    </w:p>
    <w:p w:rsidR="007B16AB" w:rsidRDefault="007B16AB">
      <w:pPr>
        <w:pStyle w:val="ConsPlusTitle"/>
        <w:jc w:val="center"/>
      </w:pPr>
      <w:r>
        <w:t>ПОСТАНОВЛЕНИЕ</w:t>
      </w:r>
    </w:p>
    <w:p w:rsidR="007B16AB" w:rsidRDefault="007B16AB">
      <w:pPr>
        <w:pStyle w:val="ConsPlusTitle"/>
        <w:jc w:val="center"/>
      </w:pPr>
      <w:r>
        <w:t>от 29 декабря 2018 г. N 1739</w:t>
      </w:r>
    </w:p>
    <w:p w:rsidR="007B16AB" w:rsidRDefault="007B16AB">
      <w:pPr>
        <w:pStyle w:val="ConsPlusTitle"/>
        <w:jc w:val="center"/>
      </w:pPr>
    </w:p>
    <w:p w:rsidR="007B16AB" w:rsidRDefault="007B16AB">
      <w:pPr>
        <w:pStyle w:val="ConsPlusTitle"/>
        <w:jc w:val="center"/>
      </w:pPr>
      <w:r>
        <w:t>О МЕРАХ</w:t>
      </w:r>
    </w:p>
    <w:p w:rsidR="007B16AB" w:rsidRDefault="007B16AB">
      <w:pPr>
        <w:pStyle w:val="ConsPlusTitle"/>
        <w:jc w:val="center"/>
      </w:pPr>
      <w:r>
        <w:t>ПО РЕАЛИЗАЦИИ УКАЗА ПРЕЗИДЕНТА РОССИЙСКОЙ ФЕДЕРАЦИИ</w:t>
      </w:r>
    </w:p>
    <w:p w:rsidR="007B16AB" w:rsidRDefault="007B16AB">
      <w:pPr>
        <w:pStyle w:val="ConsPlusTitle"/>
        <w:jc w:val="center"/>
      </w:pPr>
      <w:r>
        <w:t>ОТ 28 НОЯБРЯ 2018 Г. N 679 "О ПРЕМИЯХ ЛУЧШИМ УЧИТЕЛЯМ</w:t>
      </w:r>
    </w:p>
    <w:p w:rsidR="007B16AB" w:rsidRDefault="007B16AB">
      <w:pPr>
        <w:pStyle w:val="ConsPlusTitle"/>
        <w:jc w:val="center"/>
      </w:pPr>
      <w:r>
        <w:t>ЗА ДОСТИЖЕНИЯ В ПЕДАГОГИЧЕСКОЙ ДЕЯТЕЛЬНОСТИ" И ПРИЗНАНИИ</w:t>
      </w:r>
    </w:p>
    <w:p w:rsidR="007B16AB" w:rsidRDefault="007B16AB">
      <w:pPr>
        <w:pStyle w:val="ConsPlusTitle"/>
        <w:jc w:val="center"/>
      </w:pPr>
      <w:proofErr w:type="gramStart"/>
      <w:r>
        <w:t>УТРАТИВШИМ</w:t>
      </w:r>
      <w:proofErr w:type="gramEnd"/>
      <w:r>
        <w:t xml:space="preserve"> СИЛУ ПОСТАНОВЛЕНИЯ ПРАВИТЕЛЬСТВА РОССИЙСКОЙ</w:t>
      </w:r>
    </w:p>
    <w:p w:rsidR="007B16AB" w:rsidRDefault="007B16AB">
      <w:pPr>
        <w:pStyle w:val="ConsPlusTitle"/>
        <w:jc w:val="center"/>
      </w:pPr>
      <w:r>
        <w:t>ФЕДЕРАЦИИ ОТ 20 МАЯ 2017 Г. N 606</w:t>
      </w:r>
    </w:p>
    <w:p w:rsidR="007B16AB" w:rsidRDefault="007B16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16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6AB" w:rsidRDefault="007B16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15.11.2019 </w:t>
            </w:r>
            <w:hyperlink r:id="rId6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7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10.07.2020 </w:t>
            </w:r>
            <w:hyperlink r:id="rId8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28 ноября 2018 г. N 679 "О премиях лучшим учителям за достижения в педагогической деятельности" Правительство Российской Федерации постановляет: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B16AB" w:rsidRDefault="007B16AB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проведения конкурса на присуждение премий лучшим учителям за достижения в педагогической деятельности, </w:t>
      </w:r>
      <w:proofErr w:type="gramStart"/>
      <w:r>
        <w:t>включающие</w:t>
      </w:r>
      <w:proofErr w:type="gramEnd"/>
      <w:r>
        <w:t xml:space="preserve"> в том числе условия участия в нем;</w:t>
      </w:r>
    </w:p>
    <w:p w:rsidR="007B16AB" w:rsidRDefault="007B16AB">
      <w:pPr>
        <w:pStyle w:val="ConsPlusNormal"/>
        <w:spacing w:before="220"/>
        <w:ind w:firstLine="540"/>
        <w:jc w:val="both"/>
      </w:pPr>
      <w:hyperlink w:anchor="P84" w:history="1">
        <w:r>
          <w:rPr>
            <w:color w:val="0000FF"/>
          </w:rPr>
          <w:t>Правила</w:t>
        </w:r>
      </w:hyperlink>
      <w:r>
        <w:t xml:space="preserve"> присуждения премий лучшим учителям за достижения в педагогической деятельности и обеспечения порядка их выплаты.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мая 2017 г. N 606 "Об утверждении Правил выплаты денежного поощрения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образования" (Собрание законодательства Российской Федерации, 2017, N 22, ст. 3163).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right"/>
      </w:pPr>
      <w:r>
        <w:t>Председатель Правительства</w:t>
      </w:r>
    </w:p>
    <w:p w:rsidR="007B16AB" w:rsidRDefault="007B16AB">
      <w:pPr>
        <w:pStyle w:val="ConsPlusNormal"/>
        <w:jc w:val="right"/>
      </w:pPr>
      <w:r>
        <w:t>Российской Федерации</w:t>
      </w:r>
    </w:p>
    <w:p w:rsidR="007B16AB" w:rsidRDefault="007B16AB">
      <w:pPr>
        <w:pStyle w:val="ConsPlusNormal"/>
        <w:jc w:val="right"/>
      </w:pPr>
      <w:r>
        <w:t>Д.МЕДВЕДЕВ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right"/>
        <w:outlineLvl w:val="0"/>
      </w:pPr>
      <w:r>
        <w:t>Утверждены</w:t>
      </w:r>
    </w:p>
    <w:p w:rsidR="007B16AB" w:rsidRDefault="007B16AB">
      <w:pPr>
        <w:pStyle w:val="ConsPlusNormal"/>
        <w:jc w:val="right"/>
      </w:pPr>
      <w:r>
        <w:t>постановлением Правительства</w:t>
      </w:r>
    </w:p>
    <w:p w:rsidR="007B16AB" w:rsidRDefault="007B16AB">
      <w:pPr>
        <w:pStyle w:val="ConsPlusNormal"/>
        <w:jc w:val="right"/>
      </w:pPr>
      <w:r>
        <w:t>Российской Федерации</w:t>
      </w:r>
    </w:p>
    <w:p w:rsidR="007B16AB" w:rsidRDefault="007B16AB">
      <w:pPr>
        <w:pStyle w:val="ConsPlusNormal"/>
        <w:jc w:val="right"/>
      </w:pPr>
      <w:r>
        <w:t>от 29 декабря 2018 г. N 1739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Title"/>
        <w:jc w:val="center"/>
      </w:pPr>
      <w:bookmarkStart w:id="1" w:name="P35"/>
      <w:bookmarkEnd w:id="1"/>
      <w:r>
        <w:t>ПРАВИЛА</w:t>
      </w:r>
    </w:p>
    <w:p w:rsidR="007B16AB" w:rsidRDefault="007B16AB">
      <w:pPr>
        <w:pStyle w:val="ConsPlusTitle"/>
        <w:jc w:val="center"/>
      </w:pPr>
      <w:r>
        <w:t>ПРОВЕДЕНИЯ КОНКУРСА НА ПРИСУЖДЕНИЕ ПРЕМИЙ ЛУЧШИМ УЧИТЕЛЯМ</w:t>
      </w:r>
    </w:p>
    <w:p w:rsidR="007B16AB" w:rsidRDefault="007B16AB">
      <w:pPr>
        <w:pStyle w:val="ConsPlusTitle"/>
        <w:jc w:val="center"/>
      </w:pPr>
      <w:r>
        <w:t>ЗА ДОСТИЖЕНИЯ В ПЕДАГОГИЧЕСКОЙ ДЕЯТЕЛЬНОСТИ, ВКЛЮЧАЮЩИЕ</w:t>
      </w:r>
    </w:p>
    <w:p w:rsidR="007B16AB" w:rsidRDefault="007B16AB">
      <w:pPr>
        <w:pStyle w:val="ConsPlusTitle"/>
        <w:jc w:val="center"/>
      </w:pPr>
      <w:r>
        <w:t>В ТОМ ЧИСЛЕ УСЛОВИЯ УЧАСТИЯ В НЕМ</w:t>
      </w:r>
    </w:p>
    <w:p w:rsidR="007B16AB" w:rsidRDefault="007B16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16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6AB" w:rsidRDefault="007B16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14.02.2020 </w:t>
            </w:r>
            <w:hyperlink r:id="rId11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2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конкурса на присуждение премий лучшим учителям за достижения в педагогической деятельности, </w:t>
      </w:r>
      <w:proofErr w:type="gramStart"/>
      <w:r>
        <w:t>включающие</w:t>
      </w:r>
      <w:proofErr w:type="gramEnd"/>
      <w:r>
        <w:t xml:space="preserve"> в том числе условия участия в нем (далее соответственно - премии, конкурс).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2. Конкурс проводится органом государственной власти субъекта Российской Федерации, осуществляющим государственное управление в сфере образования.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3. Основными принципами проведения конкурса являются гласность, открытость, прозрачность процедур и обеспечение равных возможностей для участия в нем учителей.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На участие в конкурсе имеют право учителя с установленным объемом учебной нагрузки не менее 18 часов в неделю за ставку заработной платы и со стажем педагогической деятельности не менее 3 лет, основным местом работы которых является образовательная организация, реализующая образовательные программы начального общего, основного общего и среднего общего образования (далее - образовательная организация).</w:t>
      </w:r>
      <w:proofErr w:type="gramEnd"/>
    </w:p>
    <w:p w:rsidR="007B16AB" w:rsidRDefault="007B16A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14.02.2020 N 143)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Лица, осуществляющие в образовательных организациях административные или организационные функции, права на участие в конкурсе не имеют.</w:t>
      </w:r>
    </w:p>
    <w:p w:rsidR="007B16AB" w:rsidRDefault="007B16A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14.02.2020 N 143)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5. Для проведения конкурса орган государственной власти субъекта Российской Федерации, осуществляющий государственное управление в сфере образования, создает конкурсную комиссию. </w:t>
      </w:r>
      <w:proofErr w:type="gramStart"/>
      <w:r>
        <w:t>В состав конкурсной комиссии входят руководители образовательных организаций в количестве не более одной четвертой общего числа членов конкурсной комиссии, представители профессиональных объединений работодателей в количестве не более одной четвертой общего числа членов конкурсной комиссии, представители общественных объединений, осуществляющих свою деятельность в сфере образования, в количестве не более одной четвертой общего числа членов конкурсной комиссии и родители (законные представители) обучающихся образовательных</w:t>
      </w:r>
      <w:proofErr w:type="gramEnd"/>
      <w:r>
        <w:t xml:space="preserve"> организаций в количестве не более одной четвертой общего числа членов конкурсной комиссии.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6. Выдвижение учителей на получение премии производится с их письменного согласия коллегиальным органом управления образовательной организации.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7. В целях участия учителей в конкурсе образовательными организациями в конкурсную комиссию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а) копия решения (выписка из решения) коллегиального органа управления образовательной организации о выдвижении учителя на участие в конкурсе;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б) копия документа (документов) об образовании учителя, заверенная руководителем образовательной организации в установленном законодательством Российской Федерации порядке;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в) заверенная руководителем образовательной организации копия трудовой книжки и (или) сведения о трудовой деятельности, предусмотренные </w:t>
      </w:r>
      <w:hyperlink r:id="rId15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учителя;</w:t>
      </w:r>
    </w:p>
    <w:p w:rsidR="007B16AB" w:rsidRDefault="007B16A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7B16AB" w:rsidRDefault="007B16A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г) заверенная руководителем образовательной организации справка, содержащая информацию о профессиональных достижениях учителя, соответствующих условиям участия в конкурсе, предусмотренным </w:t>
      </w:r>
      <w:hyperlink w:anchor="P59" w:history="1">
        <w:r>
          <w:rPr>
            <w:color w:val="0000FF"/>
          </w:rPr>
          <w:t>пунктом 8</w:t>
        </w:r>
      </w:hyperlink>
      <w:r>
        <w:t xml:space="preserve"> настоящих Правил, на бумажном и (или) электронном носителях;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r>
        <w:t>д) информация о публичной презентации общественности и профессиональному сообществу результатов педагогической деятельности учителя.</w:t>
      </w:r>
    </w:p>
    <w:p w:rsidR="007B16AB" w:rsidRDefault="007B16AB">
      <w:pPr>
        <w:pStyle w:val="ConsPlusNormal"/>
        <w:spacing w:before="220"/>
        <w:ind w:firstLine="540"/>
        <w:jc w:val="both"/>
      </w:pPr>
      <w:bookmarkStart w:id="2" w:name="P59"/>
      <w:bookmarkEnd w:id="2"/>
      <w:r>
        <w:t>8. Конкурсная комиссия проводит конкурс, условиями участия в котором являются: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а)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б) высокие (с позитивной динамикой за последние 3 года) результаты учебных достижений обучающихся, которые обучаются у учителя;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в) высокие результаты внеурочной деятельности </w:t>
      </w:r>
      <w:proofErr w:type="gramStart"/>
      <w:r>
        <w:t>обучающихся</w:t>
      </w:r>
      <w:proofErr w:type="gramEnd"/>
      <w:r>
        <w:t xml:space="preserve"> по учебному предмету, который преподает учитель;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г)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д) 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е) непрерывность профессионального развития учителя.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9. Процедура проведения конкурса и максимальный балл (до 10) по каждому из условий участия в конкурсе устанавливаются конкурсной комиссией.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10. На основании выставленных баллов конкурсная комиссия составляет рейтинг участников конкурса.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На основании рейтинга участников конкурса конкурсная комиссия формирует перечень победителей конкурса и направляет его в соответствующий орган государственной власти субъекта Российской Федерации, осуществляющий государственное управление в сфере образования.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Орган государственной власти субъекта Российской Федерации, осуществляющий государственное управление в сфере образования, по итогам конкурса не позднее 15 июля текущего года представляет в Министерство просвещения Российской Федерации перечень победителей конкурса в электронном и бумажном виде с приложением документов, указанных в </w:t>
      </w:r>
      <w:hyperlink w:anchor="P105" w:history="1">
        <w:r>
          <w:rPr>
            <w:color w:val="0000FF"/>
          </w:rPr>
          <w:t>пункте 6</w:t>
        </w:r>
      </w:hyperlink>
      <w:r>
        <w:t xml:space="preserve"> Правил присуждения премий лучшим учителям за достижения в педагогической деятельности и обеспечения порядка их выплаты, утвержденных постановлением Правительства</w:t>
      </w:r>
      <w:proofErr w:type="gramEnd"/>
      <w:r>
        <w:t xml:space="preserve"> Российской Федерации от 29 декабря 2018 г. N 1739 "О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606".</w:t>
      </w:r>
    </w:p>
    <w:p w:rsidR="007B16AB" w:rsidRDefault="007B16AB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12. </w:t>
      </w:r>
      <w:proofErr w:type="gramStart"/>
      <w:r>
        <w:t xml:space="preserve">Решение Министерства просвещения Российской Федерации об утверждении перечня учителей образовательных организаций, которым выплачиваются премии, предусмотренного </w:t>
      </w:r>
      <w:hyperlink w:anchor="P115" w:history="1">
        <w:r>
          <w:rPr>
            <w:color w:val="0000FF"/>
          </w:rPr>
          <w:t>пунктом 7</w:t>
        </w:r>
      </w:hyperlink>
      <w:r>
        <w:t xml:space="preserve"> Правил присуждения премий лучшим учителям за достижения в педагогической </w:t>
      </w:r>
      <w:r>
        <w:lastRenderedPageBreak/>
        <w:t>деятельности и обеспечения порядка их выплаты, утвержденных постановлением Правительства Российской Федерации от 29 декабря 2018 г. N 1739 "О мерах по реализации Указа Президента Российской Федерации от 28 ноября 2018 г. N 679 "О</w:t>
      </w:r>
      <w:proofErr w:type="gramEnd"/>
      <w:r>
        <w:t xml:space="preserve"> </w:t>
      </w:r>
      <w:proofErr w:type="gramStart"/>
      <w:r>
        <w:t>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606", доводится до сведения соответствующих органов государственной власти субъектов Российской Федерации, осуществляющих государственное управление в сфере образования, в течение 5 дней с даты его принятия.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13. В течение 10 дней </w:t>
      </w:r>
      <w:proofErr w:type="gramStart"/>
      <w:r>
        <w:t>с даты получения</w:t>
      </w:r>
      <w:proofErr w:type="gramEnd"/>
      <w:r>
        <w:t xml:space="preserve"> решения Министерства просвещения Российской Федерации, предусмотренного </w:t>
      </w:r>
      <w:hyperlink w:anchor="P70" w:history="1">
        <w:r>
          <w:rPr>
            <w:color w:val="0000FF"/>
          </w:rPr>
          <w:t>пунктом 12</w:t>
        </w:r>
      </w:hyperlink>
      <w:r>
        <w:t xml:space="preserve"> настоящих Правил, результаты конкурса направляются органами государственной власти субъектов Российской Федерации, осуществляющими государственное управление в сфере образования, в конкурсную комиссию и доводятся до сведения победителей конкурса.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Учитель, получивший премию, денежное поощрение, предусмотренные ранее действовавшим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января 2010 г. N 117 "О денежном поощрении лучших учителей" и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ноября 2018 г. N 679 "О премиях лучшим учителям за достижения в педагогической деятельности", имеет право повторно участвовать в конкурсе не ранее чем через 5 лет.</w:t>
      </w:r>
      <w:proofErr w:type="gramEnd"/>
    </w:p>
    <w:p w:rsidR="007B16AB" w:rsidRDefault="007B16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14.02.2020 N 143)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right"/>
        <w:outlineLvl w:val="0"/>
      </w:pPr>
      <w:r>
        <w:t>Утверждены</w:t>
      </w:r>
    </w:p>
    <w:p w:rsidR="007B16AB" w:rsidRDefault="007B16AB">
      <w:pPr>
        <w:pStyle w:val="ConsPlusNormal"/>
        <w:jc w:val="right"/>
      </w:pPr>
      <w:r>
        <w:t>постановлением Правительства</w:t>
      </w:r>
    </w:p>
    <w:p w:rsidR="007B16AB" w:rsidRDefault="007B16AB">
      <w:pPr>
        <w:pStyle w:val="ConsPlusNormal"/>
        <w:jc w:val="right"/>
      </w:pPr>
      <w:r>
        <w:t>Российской Федерации</w:t>
      </w:r>
    </w:p>
    <w:p w:rsidR="007B16AB" w:rsidRDefault="007B16AB">
      <w:pPr>
        <w:pStyle w:val="ConsPlusNormal"/>
        <w:jc w:val="right"/>
      </w:pPr>
      <w:r>
        <w:t>от 29 декабря 2018 г. N 1739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Title"/>
        <w:jc w:val="center"/>
      </w:pPr>
      <w:bookmarkStart w:id="4" w:name="P84"/>
      <w:bookmarkEnd w:id="4"/>
      <w:r>
        <w:t>ПРАВИЛА</w:t>
      </w:r>
    </w:p>
    <w:p w:rsidR="007B16AB" w:rsidRDefault="007B16AB">
      <w:pPr>
        <w:pStyle w:val="ConsPlusTitle"/>
        <w:jc w:val="center"/>
      </w:pPr>
      <w:r>
        <w:t>ПРИСУЖДЕНИЯ ПРЕМИЙ ЛУЧШИМ УЧИТЕЛЯМ ЗА ДОСТИЖЕНИЯ</w:t>
      </w:r>
    </w:p>
    <w:p w:rsidR="007B16AB" w:rsidRDefault="007B16AB">
      <w:pPr>
        <w:pStyle w:val="ConsPlusTitle"/>
        <w:jc w:val="center"/>
      </w:pPr>
      <w:r>
        <w:t>В ПЕДАГОГИЧЕСКОЙ ДЕЯТЕЛЬНОСТИ И ОБЕСПЕЧЕНИЯ ПОРЯДКА</w:t>
      </w:r>
    </w:p>
    <w:p w:rsidR="007B16AB" w:rsidRDefault="007B16AB">
      <w:pPr>
        <w:pStyle w:val="ConsPlusTitle"/>
        <w:jc w:val="center"/>
      </w:pPr>
      <w:r>
        <w:t>ИХ ВЫПЛАТЫ</w:t>
      </w:r>
    </w:p>
    <w:p w:rsidR="007B16AB" w:rsidRDefault="007B16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16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6AB" w:rsidRDefault="007B16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15.11.2019 N 1458)</w:t>
            </w:r>
          </w:p>
        </w:tc>
      </w:tr>
    </w:tbl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ind w:firstLine="540"/>
        <w:jc w:val="both"/>
      </w:pPr>
      <w:r>
        <w:t xml:space="preserve">1. Премии присуждаются учителям образовательных организаций, реализующих образовательные программы начального общего, основного общего и среднего общего образования (далее соответственно - образовательные организации, учителя), - победителям конкурсов, проведенных в соответствии с </w:t>
      </w:r>
      <w:hyperlink w:anchor="P35" w:history="1">
        <w:r>
          <w:rPr>
            <w:color w:val="0000FF"/>
          </w:rPr>
          <w:t>Правилами</w:t>
        </w:r>
      </w:hyperlink>
      <w:r>
        <w:t xml:space="preserve"> проведения конкурса на присуждение премий лучшим учителям за достижения в педагогической деятельности, </w:t>
      </w:r>
      <w:proofErr w:type="gramStart"/>
      <w:r>
        <w:t>включающими</w:t>
      </w:r>
      <w:proofErr w:type="gramEnd"/>
      <w:r>
        <w:t xml:space="preserve"> в том числе условия участия в нем, утвержденными постановлением Правительства Российской Федерации от 29 декабря 2018 г. N 1739 "О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 (далее - конкурс).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2. Премии носят персональный характер.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3. Выплата премий лучшим учителям за достижения в педагогической деятельности осуществляется в пределах бюджетных ассигнований и лимитов бюджетных обязательств, </w:t>
      </w:r>
      <w:r>
        <w:lastRenderedPageBreak/>
        <w:t>доведенных в установленном порядке до Министерства просвещения Российской Федерации.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4. Количество премий для каждого субъекта Российской Федерации, выраженное целым числом (N</w:t>
      </w:r>
      <w:r>
        <w:rPr>
          <w:vertAlign w:val="subscript"/>
        </w:rPr>
        <w:t>k</w:t>
      </w:r>
      <w:r>
        <w:t>) (при этом количество премий не может быть менее 1 на субъект Российской Федерации), определяется по формуле: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center"/>
      </w:pPr>
      <w:r w:rsidRPr="0024053B">
        <w:rPr>
          <w:position w:val="-23"/>
        </w:rPr>
        <w:pict>
          <v:shape id="_x0000_i1025" style="width:148.6pt;height:34pt" coordsize="" o:spt="100" adj="0,,0" path="" filled="f" stroked="f">
            <v:stroke joinstyle="miter"/>
            <v:imagedata r:id="rId21" o:title="base_1_357674_32768"/>
            <v:formulas/>
            <v:path o:connecttype="segments"/>
          </v:shape>
        </w:pic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ind w:firstLine="540"/>
        <w:jc w:val="both"/>
      </w:pPr>
      <w:r>
        <w:t>где: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1000 - количество установленных премий;</w:t>
      </w:r>
    </w:p>
    <w:p w:rsidR="007B16AB" w:rsidRDefault="007B16AB">
      <w:pPr>
        <w:pStyle w:val="ConsPlusNormal"/>
        <w:spacing w:before="220"/>
        <w:ind w:firstLine="540"/>
        <w:jc w:val="both"/>
      </w:pPr>
      <w:proofErr w:type="gramStart"/>
      <w:r>
        <w:t>S - количество обучающихся в образовательных организациях, расположенных в сельской местности, в целом по Российской Федерации;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proofErr w:type="gramStart"/>
      <w:r>
        <w:t>G - количество обучающихся в образовательных организациях, расположенных в городской местности, в целом по Российской Федерации;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proofErr w:type="gramStart"/>
      <w:r>
        <w:t>S</w:t>
      </w:r>
      <w:r>
        <w:rPr>
          <w:vertAlign w:val="subscript"/>
        </w:rPr>
        <w:t>k</w:t>
      </w:r>
      <w:r>
        <w:t xml:space="preserve"> - количество обучающихся в образовательных организациях, расположенных в сельской местности, по субъекту Российской Федерации;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proofErr w:type="gramStart"/>
      <w:r>
        <w:t>G</w:t>
      </w:r>
      <w:r>
        <w:rPr>
          <w:vertAlign w:val="subscript"/>
        </w:rPr>
        <w:t>k</w:t>
      </w:r>
      <w:r>
        <w:t xml:space="preserve"> - количество обучающихся в образовательных организациях, расположенных в городской местности, по субъекту Российской Федерации.</w:t>
      </w:r>
      <w:proofErr w:type="gramEnd"/>
    </w:p>
    <w:p w:rsidR="007B16AB" w:rsidRDefault="007B16AB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5. </w:t>
      </w:r>
      <w:hyperlink r:id="rId22" w:history="1">
        <w:r>
          <w:rPr>
            <w:color w:val="0000FF"/>
          </w:rPr>
          <w:t>Количество</w:t>
        </w:r>
      </w:hyperlink>
      <w:r>
        <w:t xml:space="preserve"> премий для каждого субъекта Российской Федерации утверждается Министерством просвещения Российской Федерации.</w:t>
      </w:r>
    </w:p>
    <w:p w:rsidR="007B16AB" w:rsidRDefault="007B16AB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6. По итогам конкурсов органы государственной власти субъектов Российской Федерации, осуществляющие государственное управление в сфере образования, представляют в Министерство просвещения Российской Федерации до 15 июля текущего года перечень победителей конкурсов в электронном и печатном виде с приложением следующих документов: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а) копия протокола конкурсной комиссии об итогах проведения конкурса, заверенная в установленном порядке;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б) копия нормативного правового акта субъекта Российской Федерации, утверждающего порядок проведения конкурса, заверенная в установленном порядке;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в) копия решения органа государственной власти субъекта Российской Федерации, осуществляющего государственное управление в сфере образования, об итогах конкурса, заверенная в установленном порядке;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г) справка с места работы каждого из победителей конкурса;</w:t>
      </w:r>
    </w:p>
    <w:p w:rsidR="007B16AB" w:rsidRDefault="007B16AB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д) личное заявление от каждого из победителей конкурса о выплате премии, содержащее реквизиты счетов, открытых ими в кредитных организациях, и прилагаемые к нему копии документов, удостоверяющих личность каждого из победителей конкурса;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е) копия свидетельства о постановке на учет в налоговом органе (если ранее указанное свидетельство не выдавалось) или копия уведомления о постановке на учет, выданного в соответствии с законодательством Российской Федерации уполномоченным органом, каждого из победителей конкурса;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ж) копия </w:t>
      </w:r>
      <w:hyperlink r:id="rId23" w:history="1">
        <w:r>
          <w:rPr>
            <w:color w:val="0000FF"/>
          </w:rPr>
          <w:t>документа</w:t>
        </w:r>
      </w:hyperlink>
      <w:r>
        <w:t>, подтверждающего регистрацию в системе индивидуального (персонифицированного) учета каждого из победителей конкурса;</w:t>
      </w:r>
    </w:p>
    <w:p w:rsidR="007B16AB" w:rsidRDefault="007B16AB">
      <w:pPr>
        <w:pStyle w:val="ConsPlusNormal"/>
        <w:jc w:val="both"/>
      </w:pPr>
      <w:r>
        <w:lastRenderedPageBreak/>
        <w:t xml:space="preserve">(пп. "ж"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>з) личное заявление о согласии на обработку персональных данных каждого из победителей конкурса.</w:t>
      </w:r>
    </w:p>
    <w:p w:rsidR="007B16AB" w:rsidRDefault="007B16AB">
      <w:pPr>
        <w:pStyle w:val="ConsPlusNormal"/>
        <w:spacing w:before="220"/>
        <w:ind w:firstLine="540"/>
        <w:jc w:val="both"/>
      </w:pPr>
      <w:bookmarkStart w:id="8" w:name="P115"/>
      <w:bookmarkEnd w:id="8"/>
      <w:r>
        <w:t xml:space="preserve">7. На основании документов, предусмотренных </w:t>
      </w:r>
      <w:hyperlink w:anchor="P104" w:history="1">
        <w:r>
          <w:rPr>
            <w:color w:val="0000FF"/>
          </w:rPr>
          <w:t>пунктом 5</w:t>
        </w:r>
      </w:hyperlink>
      <w:r>
        <w:t xml:space="preserve"> настоящих Правил, Министерство просвещения Российской Федерации не позднее 1 сентября текущего года принимает решение об утверждении перечня учителей образовательных организаций, которым выплачиваются премии.</w:t>
      </w:r>
    </w:p>
    <w:p w:rsidR="007B16AB" w:rsidRDefault="007B16AB">
      <w:pPr>
        <w:pStyle w:val="ConsPlusNormal"/>
        <w:spacing w:before="220"/>
        <w:ind w:firstLine="540"/>
        <w:jc w:val="both"/>
      </w:pPr>
      <w:r>
        <w:t xml:space="preserve">8. Перечисление премий победителям конкурса производится Министерством просвещения Российской Федерации не позднее 5 октября текущего года на открытые в кредитных организациях счета победителей конкурса, реквизиты которых указаны в личных заявлениях победителей конкурса в соответствии с </w:t>
      </w:r>
      <w:hyperlink w:anchor="P110" w:history="1">
        <w:r>
          <w:rPr>
            <w:color w:val="0000FF"/>
          </w:rPr>
          <w:t>подпунктом "д" пункта 6</w:t>
        </w:r>
      </w:hyperlink>
      <w:r>
        <w:t xml:space="preserve"> настоящих Правил.</w:t>
      </w: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jc w:val="both"/>
      </w:pPr>
    </w:p>
    <w:p w:rsidR="007B16AB" w:rsidRDefault="007B16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981" w:rsidRDefault="000C3981"/>
    <w:sectPr w:rsidR="000C3981" w:rsidSect="002D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AB"/>
    <w:rsid w:val="000C3981"/>
    <w:rsid w:val="007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247E029ED4FD6223C829E920F9D5B283E1CC4230A0C3EEFE33EC296B0A0D695F0A8F6BE9C771006D08E7A8DBF477212564BA6539CBBC920u0L" TargetMode="External"/><Relationship Id="rId13" Type="http://schemas.openxmlformats.org/officeDocument/2006/relationships/hyperlink" Target="consultantplus://offline/ref=F50247E029ED4FD6223C829E920F9D5B283D11C224000C3EEFE33EC296B0A0D695F0A8F6BE9C761206D08E7A8DBF477212564BA6539CBBC920u0L" TargetMode="External"/><Relationship Id="rId18" Type="http://schemas.openxmlformats.org/officeDocument/2006/relationships/hyperlink" Target="consultantplus://offline/ref=F50247E029ED4FD6223C829E920F9D5B283816C4270F0C3EEFE33EC296B0A0D687F0F0FABF9C681300C5D82BCB2EuB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consultantplus://offline/ref=F50247E029ED4FD6223C829E920F9D5B283D11C224000C3EEFE33EC296B0A0D695F0A8F6BE9C761303D08E7A8DBF477212564BA6539CBBC920u0L" TargetMode="External"/><Relationship Id="rId12" Type="http://schemas.openxmlformats.org/officeDocument/2006/relationships/hyperlink" Target="consultantplus://offline/ref=F50247E029ED4FD6223C829E920F9D5B283E1CC4230A0C3EEFE33EC296B0A0D695F0A8F6BE9C771006D08E7A8DBF477212564BA6539CBBC920u0L" TargetMode="External"/><Relationship Id="rId17" Type="http://schemas.openxmlformats.org/officeDocument/2006/relationships/hyperlink" Target="consultantplus://offline/ref=F50247E029ED4FD6223C829E920F9D5B2A3012C425000C3EEFE33EC296B0A0D687F0F0FABF9C681300C5D82BCB2EuB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0247E029ED4FD6223C829E920F9D5B283E1CC4230A0C3EEFE33EC296B0A0D695F0A8F6BE9C771006D08E7A8DBF477212564BA6539CBBC920u0L" TargetMode="External"/><Relationship Id="rId20" Type="http://schemas.openxmlformats.org/officeDocument/2006/relationships/hyperlink" Target="consultantplus://offline/ref=F50247E029ED4FD6223C829E920F9D5B283A1CC5230A0C3EEFE33EC296B0A0D695F0A8F6BE9C761505D08E7A8DBF477212564BA6539CBBC920u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247E029ED4FD6223C829E920F9D5B283A1CC5230A0C3EEFE33EC296B0A0D695F0A8F6BE9C761505D08E7A8DBF477212564BA6539CBBC920u0L" TargetMode="External"/><Relationship Id="rId11" Type="http://schemas.openxmlformats.org/officeDocument/2006/relationships/hyperlink" Target="consultantplus://offline/ref=F50247E029ED4FD6223C829E920F9D5B283D11C224000C3EEFE33EC296B0A0D695F0A8F6BE9C761303D08E7A8DBF477212564BA6539CBBC920u0L" TargetMode="External"/><Relationship Id="rId24" Type="http://schemas.openxmlformats.org/officeDocument/2006/relationships/hyperlink" Target="consultantplus://offline/ref=F50247E029ED4FD6223C829E920F9D5B283A1CC5230A0C3EEFE33EC296B0A0D695F0A8F6BE9C761505D08E7A8DBF477212564BA6539CBBC920u0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50247E029ED4FD6223C829E920F9D5B283116C3240E0C3EEFE33EC296B0A0D695F0A8F5BD9A7618528A9E7EC4EB4A6D124E55A24D9C2BuAL" TargetMode="External"/><Relationship Id="rId23" Type="http://schemas.openxmlformats.org/officeDocument/2006/relationships/hyperlink" Target="consultantplus://offline/ref=F50247E029ED4FD6223C829E920F9D5B283A17C325080C3EEFE33EC296B0A0D695F0A8F6BE9C761204D08E7A8DBF477212564BA6539CBBC920u0L" TargetMode="External"/><Relationship Id="rId10" Type="http://schemas.openxmlformats.org/officeDocument/2006/relationships/hyperlink" Target="consultantplus://offline/ref=F50247E029ED4FD6223C829E920F9D5B293813C7250A0C3EEFE33EC296B0A0D687F0F0FABF9C681300C5D82BCB2EuBL" TargetMode="External"/><Relationship Id="rId19" Type="http://schemas.openxmlformats.org/officeDocument/2006/relationships/hyperlink" Target="consultantplus://offline/ref=F50247E029ED4FD6223C829E920F9D5B283D11C224000C3EEFE33EC296B0A0D695F0A8F6BE9C761204D08E7A8DBF477212564BA6539CBBC920u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0247E029ED4FD6223C829E920F9D5B283816C4270F0C3EEFE33EC296B0A0D695F0A8F6BE9C761204D08E7A8DBF477212564BA6539CBBC920u0L" TargetMode="External"/><Relationship Id="rId14" Type="http://schemas.openxmlformats.org/officeDocument/2006/relationships/hyperlink" Target="consultantplus://offline/ref=F50247E029ED4FD6223C829E920F9D5B283D11C224000C3EEFE33EC296B0A0D695F0A8F6BE9C761207D08E7A8DBF477212564BA6539CBBC920u0L" TargetMode="External"/><Relationship Id="rId22" Type="http://schemas.openxmlformats.org/officeDocument/2006/relationships/hyperlink" Target="consultantplus://offline/ref=F50247E029ED4FD6223C829E920F9D5B283116C2230E0C3EEFE33EC296B0A0D695F0A8F6BE9C761206D08E7A8DBF477212564BA6539CBBC920u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2524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Альфия Марсовна</dc:creator>
  <cp:lastModifiedBy>Юсупова Альфия Марсовна</cp:lastModifiedBy>
  <cp:revision>1</cp:revision>
  <dcterms:created xsi:type="dcterms:W3CDTF">2021-06-10T11:46:00Z</dcterms:created>
  <dcterms:modified xsi:type="dcterms:W3CDTF">2021-06-10T11:48:00Z</dcterms:modified>
</cp:coreProperties>
</file>