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2C" w:rsidRDefault="00BA2B2C" w:rsidP="00BA2B2C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AA52DB" w:rsidRDefault="00871DE0" w:rsidP="00BA2B2C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="00AA52DB">
        <w:rPr>
          <w:rFonts w:ascii="Times New Roman" w:hAnsi="Times New Roman" w:cs="Times New Roman"/>
          <w:sz w:val="28"/>
          <w:szCs w:val="28"/>
        </w:rPr>
        <w:t xml:space="preserve"> общественного совета при министерстве</w:t>
      </w:r>
    </w:p>
    <w:p w:rsidR="00AA52DB" w:rsidRDefault="00AA52DB" w:rsidP="00BA2B2C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и науки Астраханской области</w:t>
      </w:r>
    </w:p>
    <w:p w:rsidR="00AA52DB" w:rsidRDefault="00AA52DB" w:rsidP="00BA2B2C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</w:t>
      </w:r>
      <w:r w:rsidR="00F52D5D">
        <w:rPr>
          <w:rFonts w:ascii="Times New Roman" w:hAnsi="Times New Roman" w:cs="Times New Roman"/>
          <w:sz w:val="28"/>
          <w:szCs w:val="28"/>
        </w:rPr>
        <w:t xml:space="preserve"> 23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sz w:val="28"/>
            <w:szCs w:val="28"/>
          </w:rPr>
          <w:t>2021 г</w:t>
        </w:r>
      </w:smartTag>
      <w:r>
        <w:rPr>
          <w:rFonts w:ascii="Times New Roman" w:hAnsi="Times New Roman" w:cs="Times New Roman"/>
          <w:sz w:val="28"/>
          <w:szCs w:val="28"/>
        </w:rPr>
        <w:t>. №</w:t>
      </w:r>
      <w:r w:rsidR="00F52D5D">
        <w:rPr>
          <w:rFonts w:ascii="Times New Roman" w:hAnsi="Times New Roman" w:cs="Times New Roman"/>
          <w:sz w:val="28"/>
          <w:szCs w:val="28"/>
        </w:rPr>
        <w:t> 4</w:t>
      </w:r>
    </w:p>
    <w:p w:rsidR="00AA52DB" w:rsidRDefault="00AA52DB" w:rsidP="00BA2B2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A52DB" w:rsidRDefault="00AA52D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A52DB" w:rsidRDefault="00AA52D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71DE0" w:rsidRDefault="00AA52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AA52DB" w:rsidRDefault="00AA52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</w:t>
      </w:r>
      <w:r w:rsidR="00F713AB">
        <w:rPr>
          <w:rFonts w:ascii="Times New Roman" w:hAnsi="Times New Roman" w:cs="Times New Roman"/>
          <w:b/>
          <w:sz w:val="28"/>
          <w:szCs w:val="28"/>
        </w:rPr>
        <w:t xml:space="preserve">требованиям антимонопольного законодательства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министерства образования и науки Астраханской области </w:t>
      </w:r>
    </w:p>
    <w:p w:rsidR="00846363" w:rsidRDefault="005F6B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год</w:t>
      </w:r>
    </w:p>
    <w:p w:rsidR="005F6B01" w:rsidRDefault="005F6B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DB" w:rsidRDefault="00AA5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целях реализации Указа Президента Российской Федерации от 21</w:t>
      </w:r>
      <w:r w:rsidR="00B67B96">
        <w:rPr>
          <w:rFonts w:ascii="Times New Roman" w:hAnsi="Times New Roman" w:cs="Times New Roman"/>
          <w:sz w:val="28"/>
          <w:szCs w:val="28"/>
          <w:lang w:eastAsia="ru-RU"/>
        </w:rPr>
        <w:t>.12.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2017 №</w:t>
      </w:r>
      <w:r w:rsidR="00B67B96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618 «Об основных направлениях государственной политики по развитию конкуренции», распоряжени</w:t>
      </w:r>
      <w:r w:rsidR="00B67B96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Астраханской области от 18.01.2019 №</w:t>
      </w:r>
      <w:r w:rsidR="007D293F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6736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6736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 «О мерах по реализации подпункта «е» пункта 2 Национального плана развития конкуренции в Российской Федерации на 2018-2020 годы, утвержденного Указом Президента Российской Федерации от 21.12.2017 </w:t>
      </w:r>
      <w:r w:rsidR="00FA057A">
        <w:rPr>
          <w:rFonts w:ascii="Times New Roman" w:hAnsi="Times New Roman" w:cs="Times New Roman"/>
          <w:sz w:val="28"/>
          <w:szCs w:val="28"/>
          <w:lang w:eastAsia="ru-RU"/>
        </w:rPr>
        <w:t>№ </w:t>
      </w:r>
      <w:r>
        <w:rPr>
          <w:rFonts w:ascii="Times New Roman" w:hAnsi="Times New Roman" w:cs="Times New Roman"/>
          <w:sz w:val="28"/>
          <w:szCs w:val="28"/>
          <w:lang w:eastAsia="ru-RU"/>
        </w:rPr>
        <w:t>618», в целях соответствия деятельности министерства образования и науки Астраханской области (далее – министерство) требованиям антимонопольного законодательства и профилактики нарушений требований антимонопольного законодательства министерством создана система внутреннего обеспечения соответствия требованиям антимонопольного законодательства.</w:t>
      </w:r>
    </w:p>
    <w:p w:rsidR="00AA52DB" w:rsidRDefault="00AA5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Приказом министерства образования и науки Астраханской области от 14.02.2019 № 81 утверждено Положение об организации системы внутреннего обеспечения соответствия требованиям антимонопольного законодательства (антимонопольного </w:t>
      </w:r>
      <w:r w:rsidR="000B4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комплаенса) </w:t>
      </w:r>
      <w:r w:rsidR="000B4A34" w:rsidRPr="000B4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министерстве образования и науки Астраханской области</w:t>
      </w:r>
      <w:r w:rsidR="000B4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(далее – </w:t>
      </w:r>
      <w:r w:rsidR="000B4A34" w:rsidRPr="000B4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антимонопольн</w:t>
      </w:r>
      <w:r w:rsidR="000B4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ый</w:t>
      </w:r>
      <w:r w:rsidR="000B4A34" w:rsidRPr="000B4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комплаенс</w:t>
      </w:r>
      <w:r w:rsidR="000B4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 в соответствии с которым в министерстве на постоянной основе обеспечивается функционирование антимонопольного комплаенса путем выявления и управления рисками нарушений антимонопольного законодательства, контроля соответствия деятельности министерства требованиям антимонопольного законодательства, оценке эффективности функционирования антимонопольного комплаенса в министерстве.</w:t>
      </w:r>
    </w:p>
    <w:p w:rsidR="000B4A34" w:rsidRDefault="00F7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целях выявления рисков нарушения антимонопольного законодательства структурные подразделения министерства в соответствии со своей компетенцией ежеквартально проводят:</w:t>
      </w:r>
    </w:p>
    <w:p w:rsidR="00527741" w:rsidRDefault="00284C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анализ </w:t>
      </w:r>
      <w:r w:rsidR="00527741">
        <w:rPr>
          <w:rFonts w:ascii="Times New Roman" w:hAnsi="Times New Roman" w:cs="Times New Roman"/>
          <w:sz w:val="28"/>
          <w:szCs w:val="28"/>
          <w:lang w:eastAsia="ru-RU"/>
        </w:rPr>
        <w:t>выявленных нарушений антимонопольного законодательства в деятельности министерства и оценку рисков нарушения антимонопольного законодательства;</w:t>
      </w:r>
    </w:p>
    <w:p w:rsidR="00023489" w:rsidRDefault="00023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анализ нормативных правовых актов министерства;</w:t>
      </w:r>
    </w:p>
    <w:p w:rsidR="00023489" w:rsidRDefault="00023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оценку эффективности разработанных и реализуемых мероприятий.</w:t>
      </w:r>
    </w:p>
    <w:p w:rsidR="00F764B0" w:rsidRDefault="00F60B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результатам проведенной работы за период 2019-2021 годов были проанализированы и описаны нарушения антимонопольного законодательства, причины и условиях их возникновения, подготовлены предложения по снижению их количества.</w:t>
      </w:r>
    </w:p>
    <w:p w:rsidR="00412804" w:rsidRDefault="00412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804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открытости и доступа к информации на официальном сайте министерства (minobr.astrobl.ru) в информационно-телекоммуникационной сети «Интернет» создан раздел «Антимонопольный комплаенс».</w:t>
      </w:r>
    </w:p>
    <w:p w:rsidR="00443315" w:rsidRPr="00443315" w:rsidRDefault="00443315" w:rsidP="00443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315">
        <w:rPr>
          <w:rFonts w:ascii="Times New Roman" w:hAnsi="Times New Roman" w:cs="Times New Roman"/>
          <w:sz w:val="28"/>
          <w:szCs w:val="28"/>
          <w:lang w:eastAsia="ru-RU"/>
        </w:rPr>
        <w:t>При проведении анализа проектов нормативных правовых актов мини-стерства структурными подразделениями министерства в части своей компе-тенции осуществлялось размещение на официальном сайте проектов норма-тивных правовых актов министерства для сбора и проведения оценки замечаний и предложений от организаций и граждан по указанным проектам нормативных правовых актов министерства. При размещении  проектов нормативных правовых актов министерства в целях выявления рисков нарушения антимонопольного законодательства указывалось обоснование реализации предлагаемых в них решений, в том числе их влияние на конкуренцию</w:t>
      </w:r>
      <w:r w:rsidR="007D43D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43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43DA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443315">
        <w:rPr>
          <w:rFonts w:ascii="Times New Roman" w:hAnsi="Times New Roman" w:cs="Times New Roman"/>
          <w:sz w:val="28"/>
          <w:szCs w:val="28"/>
          <w:lang w:eastAsia="ru-RU"/>
        </w:rPr>
        <w:t>амечаний и предложений от организаций и граждан по проектам нормативных правовых актов министерства в 202</w:t>
      </w:r>
      <w:r w:rsidR="004E30D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43315">
        <w:rPr>
          <w:rFonts w:ascii="Times New Roman" w:hAnsi="Times New Roman" w:cs="Times New Roman"/>
          <w:sz w:val="28"/>
          <w:szCs w:val="28"/>
          <w:lang w:eastAsia="ru-RU"/>
        </w:rPr>
        <w:t xml:space="preserve"> году не поступало в связи с чем,  сделан вывод об их соответствии антимонопольному законодательству.</w:t>
      </w:r>
    </w:p>
    <w:p w:rsidR="00443315" w:rsidRPr="00443315" w:rsidRDefault="00443315" w:rsidP="00443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315">
        <w:rPr>
          <w:rFonts w:ascii="Times New Roman" w:hAnsi="Times New Roman" w:cs="Times New Roman"/>
          <w:sz w:val="28"/>
          <w:szCs w:val="28"/>
          <w:lang w:eastAsia="ru-RU"/>
        </w:rPr>
        <w:t>Мониторинг и анализ практики применения министерством антимо-нопольного законодательства, а также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 осуществляются структурными подразделениями министерства в части своей компетенции на постоянной основе.</w:t>
      </w:r>
    </w:p>
    <w:p w:rsidR="00412804" w:rsidRDefault="00443315" w:rsidP="00443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315">
        <w:rPr>
          <w:rFonts w:ascii="Times New Roman" w:hAnsi="Times New Roman" w:cs="Times New Roman"/>
          <w:sz w:val="28"/>
          <w:szCs w:val="28"/>
          <w:lang w:eastAsia="ru-RU"/>
        </w:rPr>
        <w:t>Конфликтов интересов в деятельности сотрудников министерства и структурных подразделений министерства не выявлено. Внутренние рассле-дования, связанные с функционированием антимонопольного комплаенса, не проводились.</w:t>
      </w:r>
    </w:p>
    <w:p w:rsidR="00AA52DB" w:rsidRDefault="00AA52D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выявления рисков нарушения антимонопольного законодательства министерством проведен анализ правовых акто</w:t>
      </w:r>
      <w:r>
        <w:rPr>
          <w:rFonts w:ascii="Times New Roman" w:hAnsi="Times New Roman" w:cs="Times New Roman"/>
          <w:sz w:val="28"/>
          <w:szCs w:val="28"/>
        </w:rPr>
        <w:t>в за период с 2019 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по настоящее время и проектов правовых актов министерства, разработанных в 2021 году.</w:t>
      </w:r>
    </w:p>
    <w:p w:rsidR="00AA52DB" w:rsidRDefault="00AA5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проведенного анализа правовых актов и проектов правовых актов министерства сделан вывод об их соответствии антимонопольному законодательству, а также о нецелесообразности внесения изменений в действующие нормативные правовые акты и разработанные проекты нормативных правовых актов министерства.</w:t>
      </w:r>
    </w:p>
    <w:p w:rsidR="00AA52DB" w:rsidRDefault="00AA52D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Проведена работа по осуществлению сбора сведений о наличии нарушений антимонопольног</w:t>
      </w:r>
      <w:r>
        <w:rPr>
          <w:rFonts w:ascii="Times New Roman" w:hAnsi="Times New Roman" w:cs="Times New Roman"/>
          <w:sz w:val="28"/>
          <w:szCs w:val="28"/>
        </w:rPr>
        <w:t>о законодательства в структурных подразделениях министерства в период 2019-2021 годы.</w:t>
      </w:r>
    </w:p>
    <w:p w:rsidR="00AA52DB" w:rsidRDefault="00AA52D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Анализ правоприменительной практики при рассмотрении дел в ФАС России за период 2019 -2021 годы показал, что:</w:t>
      </w:r>
    </w:p>
    <w:p w:rsidR="00AA52DB" w:rsidRDefault="00AA52D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2021 году Управлением федеральной антимонопольной службы были выявлены три случая нарушения министерством требований антимонопольного законодательства. </w:t>
      </w:r>
    </w:p>
    <w:p w:rsidR="00AA52DB" w:rsidRDefault="00AA52D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 дел по вопросам применения и возможного нарушения министерством норм антимонопольного законодательства в судебных инстанциях не осуществлялось.  Нормативные правовые акты министерства, в которых ФАС России выявлены нарушения антимонопольного законодательства в указанный период, в министерстве отсутствуют.</w:t>
      </w:r>
    </w:p>
    <w:p w:rsidR="00AA52DB" w:rsidRDefault="00AA5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предупреждения нарушений антимонопольного законодательства в государственных учреждениях Астраханской области, подведомственных министерству образования и науки Астраханской области (далее – учреждения) созданы системы внутреннего обеспечения соответствия требованиям антимонопольного законодательства, приняты и утверждены локальными нормативными актами учреждений Положения об организации системы внутреннего обеспечения соответствия требований антимонопольного законодательства (антимонопольного комплаенса), которые размещены на официальных сайтах данных учреждений в информационно-телекоммуникационной сети «Интернет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16855" w:rsidRPr="00C16855" w:rsidRDefault="00C16855" w:rsidP="00C16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55">
        <w:rPr>
          <w:rFonts w:ascii="Times New Roman" w:hAnsi="Times New Roman" w:cs="Times New Roman"/>
          <w:sz w:val="28"/>
          <w:szCs w:val="28"/>
        </w:rPr>
        <w:t xml:space="preserve">Согласно информации, представленной подведомственными учреждениями в целях выявления рисков нарушений антимонопольного законодательства, ими систематически проводится анализ локальных нормативных актов учреждений, мониторинг и анализ практики применения учреждениями антимонопольного законодательства, осуществляется проверка документации по закупкам. </w:t>
      </w:r>
    </w:p>
    <w:p w:rsidR="00C16855" w:rsidRPr="00C16855" w:rsidRDefault="00C16855" w:rsidP="00C16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55">
        <w:rPr>
          <w:rFonts w:ascii="Times New Roman" w:hAnsi="Times New Roman" w:cs="Times New Roman"/>
          <w:sz w:val="28"/>
          <w:szCs w:val="28"/>
        </w:rPr>
        <w:t>Введение системы антимонопольного комплаенса в учреждениях позволило ранее сократить случаи нарушений антимонопольного законодательства при осуществлении закупок товаров, работ, услуг для обеспечения государственных и муниципальных нужд, однако в рассматриваемом периоде такие случаи имелись. По выявленным случаям нарушения устранены, усилен контроль за соблюдение антимонопольного законодательства.</w:t>
      </w:r>
    </w:p>
    <w:p w:rsidR="009F485C" w:rsidRDefault="00AA5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 основе проведенного мониторинга правоприме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нительной практики 2</w:t>
      </w:r>
      <w:r>
        <w:rPr>
          <w:rFonts w:ascii="Times New Roman" w:hAnsi="Times New Roman" w:cs="Times New Roman"/>
          <w:sz w:val="28"/>
          <w:szCs w:val="28"/>
        </w:rPr>
        <w:t>019-2021 годов министерством была разработана карта рисков нарушен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ия антимонопольного законодательства министерства на 202</w:t>
      </w:r>
      <w:r w:rsidR="009F7A5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BA2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год, в состав которой вошли риски нарушения при осуществлении закупок, товаров, работ, услуг для обеспечения государственных нужд и риски нарушения антимонопольного законодательства при заключении соглашений.  </w:t>
      </w:r>
    </w:p>
    <w:p w:rsidR="00AA52DB" w:rsidRDefault="00AA5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проведения оценки эффективности функционирования антимонопольного комплаенса определено:</w:t>
      </w:r>
    </w:p>
    <w:p w:rsidR="00AA52DB" w:rsidRDefault="00AA52D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уровень риска нарушения антимонопольного законодательства в министерстве определен как </w:t>
      </w:r>
      <w:r w:rsidR="009F485C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A52DB" w:rsidRDefault="00AA52D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уровень риска вероятности выдачи предупреждения и возбуждения дела о нарушении антимонопольного законодательства определен как средний;</w:t>
      </w:r>
    </w:p>
    <w:p w:rsidR="00AA52DB" w:rsidRDefault="00AA5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риска при отрицательном влиянии на отношение институтов гражданского общества к деятельности министерства по развитию конкуренции определен как низкий.</w:t>
      </w:r>
    </w:p>
    <w:p w:rsidR="00AA52DB" w:rsidRDefault="00AA52D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целях оценки эффективности функционирования в министерстве антимонопольного комплаенса в соответствии с методикой расчета указанных ключевых показателей определены значения ключевых показателей за указанный период. В частности:</w:t>
      </w:r>
    </w:p>
    <w:p w:rsidR="00AA52DB" w:rsidRDefault="00AA52D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Проведена оценка значений ключевого показателя эффективности «Коэффициент снижения количества нарушений антимонопольного законодательства со стороны министерства (по сравнению с 201</w:t>
      </w:r>
      <w:r w:rsidR="008234C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годом)»,</w:t>
      </w:r>
    </w:p>
    <w:p w:rsidR="00AA52DB" w:rsidRDefault="00AA52DB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отчетного периода «2019 год»: КСН = КН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201</w:t>
      </w:r>
      <w:r w:rsidR="003263D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1/1 = 1;</w:t>
      </w:r>
    </w:p>
    <w:p w:rsidR="00AA52DB" w:rsidRDefault="00AA52DB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отчетного периода «2020 год»: КСН = КН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201</w:t>
      </w:r>
      <w:r w:rsidR="003263D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1/1 = 1;</w:t>
      </w:r>
    </w:p>
    <w:p w:rsidR="00AA52DB" w:rsidRDefault="00AA52DB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отчетного периода «2021 год»: КСН = КН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201</w:t>
      </w:r>
      <w:r w:rsidR="003263D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1/3 = 0,33.</w:t>
      </w:r>
    </w:p>
    <w:p w:rsidR="00AA52DB" w:rsidRDefault="00AA52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Ежегодная оценка значения КПЭ </w:t>
      </w:r>
      <w:r w:rsidR="007F3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коэффициент снижения количества нарушений антимонопольного законодательства со стороны министерства (по сравнению с 201</w:t>
      </w:r>
      <w:r w:rsidR="008234C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годом)</w:t>
      </w:r>
      <w:r w:rsidR="007F3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обеспечивает понимание об эффективности функционирования антимонопольного комплаенса в министерстве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соответствии мероприятий антимонопольного комплаенса министерства направлениям совершенствования государственной политики по развитию конкуренции, установленных Национальным планом, однако в 2021 году ситуация ухудшилась</w:t>
      </w:r>
      <w:r w:rsidR="007F3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связи </w:t>
      </w:r>
      <w:r w:rsidR="007F3F99" w:rsidRPr="007F3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выявлен</w:t>
      </w:r>
      <w:r w:rsidR="007F3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ием в 2021 году</w:t>
      </w:r>
      <w:r w:rsidR="007F3F99" w:rsidRPr="007F3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тр</w:t>
      </w:r>
      <w:r w:rsidR="007F3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ех</w:t>
      </w:r>
      <w:r w:rsidR="007F3F99" w:rsidRPr="007F3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случая нарушения министерством требований антимонопольного законодательства</w:t>
      </w:r>
      <w:r w:rsidR="007F3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F3F99" w:rsidRDefault="007F3F99" w:rsidP="007A4674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Министерством будут приняты исчерпывающие меры по недопущению в дальнейшем подобных нарушений.</w:t>
      </w:r>
    </w:p>
    <w:p w:rsidR="00AA52DB" w:rsidRDefault="00AA52DB" w:rsidP="007A46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Проведена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 значений КПЭ </w:t>
      </w:r>
      <w:r w:rsidR="007A46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Доля проектов нормативных правовых актов министерства, в которых выявлены риски нарушения антимонопольного законодательства</w:t>
      </w:r>
      <w:r w:rsidR="007A46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A52DB" w:rsidRDefault="00AA52DB" w:rsidP="007A4674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отчетного периода «2019 год»: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2/1 = 2;</w:t>
      </w:r>
    </w:p>
    <w:p w:rsidR="00AA52DB" w:rsidRDefault="00AA52DB" w:rsidP="007A4674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отчетного периода «2020 год»: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1/1 = 1.</w:t>
      </w:r>
    </w:p>
    <w:p w:rsidR="00AA52DB" w:rsidRDefault="00AA52DB" w:rsidP="007A4674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отчетного периода «2021 год»: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1/1 = 1.</w:t>
      </w:r>
    </w:p>
    <w:p w:rsidR="00AA52DB" w:rsidRDefault="00AA52DB" w:rsidP="00326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Проведена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Оценка значений КПЭ "Доля нормативных правовых актов министерства, в которых выявлены риски нарушения антимонопольного законодательства".</w:t>
      </w:r>
    </w:p>
    <w:p w:rsidR="00AA52DB" w:rsidRDefault="00AA52DB" w:rsidP="003263DF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отчетного периода «2019 год»: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3/2 = 1,5;</w:t>
      </w:r>
    </w:p>
    <w:p w:rsidR="00AA52DB" w:rsidRDefault="00AA52DB" w:rsidP="003263DF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отчетного периода «2020 год»: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1/1 = 1.</w:t>
      </w:r>
    </w:p>
    <w:p w:rsidR="00AA52DB" w:rsidRDefault="00AA52DB" w:rsidP="003263DF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отчетного периода «2021 год»: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1/1 = 1.</w:t>
      </w:r>
    </w:p>
    <w:p w:rsidR="00AA52DB" w:rsidRDefault="00AA52DB" w:rsidP="008E55B8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значений ключевых показателей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пнпа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нпа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период наблюдения 2019-2021 годы не оценивается, поскольку в 2021 году отсутствуют факты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выявления заложенных рисков нарушения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самостоятельном анализе нормативных правовых актов министерства и их проектов, а также факты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выявления антимонопольным органом нарушения антимонопольного законодательства в нормативных правовых актах министерства.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свидетельствует об эффективности мероприятий антимонопольного комплаенса в министерстве в 2021 году.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A52DB" w:rsidRDefault="00AA52DB" w:rsidP="008E55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Проведена Оценка значения КПЭ </w:t>
      </w:r>
      <w:r w:rsidR="008E55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Доля сотрудников министерства, с которыми были проведены обучающие мероприятия по антимонопольному законодательству и антимонопольному комплаенсу</w:t>
      </w:r>
      <w:r w:rsidR="008E55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A52DB" w:rsidRDefault="00AA52DB" w:rsidP="008E55B8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отчетного периода «2019 год»: ДС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КС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2/10 = 0,2;</w:t>
      </w:r>
    </w:p>
    <w:p w:rsidR="00AA52DB" w:rsidRDefault="00AA52DB" w:rsidP="008E55B8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отчетного периода «2020 год»: ДС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КС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4/10 = 0,4.</w:t>
      </w:r>
    </w:p>
    <w:p w:rsidR="00AA52DB" w:rsidRDefault="00AA52DB" w:rsidP="008E55B8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отчетного периода «2021 год»: ДС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КС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/КС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4/10 = 0,4.</w:t>
      </w:r>
    </w:p>
    <w:p w:rsidR="00AA52DB" w:rsidRDefault="00AA52DB" w:rsidP="008E55B8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Количество сотрудников, с которыми были проведены обучающие мероприятия по антимонопольному законодательству и антимонопольному комплаенсу (числитель), не изменилось, значение КПЭ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изменилось. Имеющееся количество сотрудников, обученных по антимонопольному законодательству, не может в полной мере обеспечить эффективное функционирование антимонопольного комплаенса в министерстве.</w:t>
      </w:r>
    </w:p>
    <w:p w:rsidR="00AA52DB" w:rsidRDefault="00AA52D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мероприятий по минимизации и устранению рисков нарушения антимонопольного законодательства в соответствии с планом мероприятий по снижению рисков нарушения антимонопольного законодательства в министерстве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должностные регламенты государственных гражданских служащих министерства были внесены изменения в части закрепления требований о знании и изучении антимонопольного законодательства Российской Федерации, проведению работы по снижению рисков нарушения антимонопольного законодательства по соответствующим направлениям деятельности,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осуществлено ознакомление работников министерства с Положением об организации системы внутреннего обеспечения соответствия требованиям антимонопольного законодательства. Государственные гражданские служащие</w:t>
      </w:r>
      <w:r w:rsidR="00B453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обучение по антимонопольному законодательству и антимонопольному комплаенсу в 2021 году не проходили</w:t>
      </w:r>
      <w:r w:rsidR="00B453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537D" w:rsidRPr="00B453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отсутствием  </w:t>
      </w:r>
      <w:r w:rsidR="00B4537D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финансирования данного направления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AA52DB" w:rsidSect="003F0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276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B4" w:rsidRDefault="00980CB4" w:rsidP="005F3517">
      <w:pPr>
        <w:spacing w:after="0" w:line="240" w:lineRule="auto"/>
      </w:pPr>
      <w:r>
        <w:separator/>
      </w:r>
    </w:p>
  </w:endnote>
  <w:endnote w:type="continuationSeparator" w:id="0">
    <w:p w:rsidR="00980CB4" w:rsidRDefault="00980CB4" w:rsidP="005F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17" w:rsidRDefault="003F0C1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17" w:rsidRDefault="003F0C1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17" w:rsidRDefault="003F0C1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B4" w:rsidRDefault="00980CB4" w:rsidP="005F3517">
      <w:pPr>
        <w:spacing w:after="0" w:line="240" w:lineRule="auto"/>
      </w:pPr>
      <w:r>
        <w:separator/>
      </w:r>
    </w:p>
  </w:footnote>
  <w:footnote w:type="continuationSeparator" w:id="0">
    <w:p w:rsidR="00980CB4" w:rsidRDefault="00980CB4" w:rsidP="005F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17" w:rsidRDefault="003F0C1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DB" w:rsidRDefault="0027277C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0F2E2E">
      <w:rPr>
        <w:noProof/>
      </w:rPr>
      <w:t>5</w:t>
    </w:r>
    <w:r>
      <w:rPr>
        <w:noProof/>
      </w:rPr>
      <w:fldChar w:fldCharType="end"/>
    </w:r>
  </w:p>
  <w:p w:rsidR="00AA52DB" w:rsidRDefault="00AA52D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17" w:rsidRDefault="003F0C1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17"/>
    <w:rsid w:val="00023489"/>
    <w:rsid w:val="000769FC"/>
    <w:rsid w:val="000A52C0"/>
    <w:rsid w:val="000B4A34"/>
    <w:rsid w:val="000F2E2E"/>
    <w:rsid w:val="0027277C"/>
    <w:rsid w:val="00284C37"/>
    <w:rsid w:val="00297A13"/>
    <w:rsid w:val="002B3054"/>
    <w:rsid w:val="003263DF"/>
    <w:rsid w:val="003329BA"/>
    <w:rsid w:val="0034266B"/>
    <w:rsid w:val="003F0C17"/>
    <w:rsid w:val="00412804"/>
    <w:rsid w:val="00443315"/>
    <w:rsid w:val="00444139"/>
    <w:rsid w:val="004E30D8"/>
    <w:rsid w:val="00527741"/>
    <w:rsid w:val="005A735D"/>
    <w:rsid w:val="005F3517"/>
    <w:rsid w:val="005F6B01"/>
    <w:rsid w:val="006268AB"/>
    <w:rsid w:val="00724F35"/>
    <w:rsid w:val="00737C3A"/>
    <w:rsid w:val="007A4674"/>
    <w:rsid w:val="007D293F"/>
    <w:rsid w:val="007D43DA"/>
    <w:rsid w:val="007F3F99"/>
    <w:rsid w:val="008234C4"/>
    <w:rsid w:val="00845B4E"/>
    <w:rsid w:val="00846363"/>
    <w:rsid w:val="00871DE0"/>
    <w:rsid w:val="008E55B8"/>
    <w:rsid w:val="00980CB4"/>
    <w:rsid w:val="009F485C"/>
    <w:rsid w:val="009F7A51"/>
    <w:rsid w:val="00A61AEC"/>
    <w:rsid w:val="00AA52DB"/>
    <w:rsid w:val="00B14D79"/>
    <w:rsid w:val="00B4537D"/>
    <w:rsid w:val="00B67B96"/>
    <w:rsid w:val="00BA2B2C"/>
    <w:rsid w:val="00C16855"/>
    <w:rsid w:val="00C67364"/>
    <w:rsid w:val="00C96030"/>
    <w:rsid w:val="00CC4AFC"/>
    <w:rsid w:val="00E34646"/>
    <w:rsid w:val="00EA71E4"/>
    <w:rsid w:val="00F0006D"/>
    <w:rsid w:val="00F52D5D"/>
    <w:rsid w:val="00F60B08"/>
    <w:rsid w:val="00F713AB"/>
    <w:rsid w:val="00F764B0"/>
    <w:rsid w:val="00F919DC"/>
    <w:rsid w:val="00FA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808FD5-2EC7-4510-BBB7-669C4E56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4" w:lineRule="auto"/>
    </w:pPr>
    <w:rPr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rPr>
      <w:rFonts w:cs="Times New Roman"/>
    </w:rPr>
  </w:style>
  <w:style w:type="character" w:customStyle="1" w:styleId="a5">
    <w:name w:val="Нижний колонтитул Знак"/>
    <w:basedOn w:val="a0"/>
    <w:uiPriority w:val="99"/>
    <w:rPr>
      <w:rFonts w:cs="Times New Roman"/>
    </w:rPr>
  </w:style>
  <w:style w:type="character" w:customStyle="1" w:styleId="-">
    <w:name w:val="Интернет-ссылка"/>
    <w:uiPriority w:val="99"/>
    <w:rsid w:val="005F3517"/>
    <w:rPr>
      <w:color w:val="000080"/>
      <w:u w:val="single"/>
    </w:rPr>
  </w:style>
  <w:style w:type="paragraph" w:customStyle="1" w:styleId="a6">
    <w:name w:val="Заголовок"/>
    <w:basedOn w:val="a"/>
    <w:next w:val="a7"/>
    <w:uiPriority w:val="99"/>
    <w:rsid w:val="005F35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7">
    <w:name w:val="Body Text"/>
    <w:basedOn w:val="a"/>
    <w:link w:val="a8"/>
    <w:uiPriority w:val="99"/>
    <w:rsid w:val="005F351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uiPriority w:val="99"/>
    <w:semiHidden/>
    <w:rsid w:val="00D73D01"/>
    <w:rPr>
      <w:color w:val="00000A"/>
      <w:lang w:eastAsia="en-US"/>
    </w:rPr>
  </w:style>
  <w:style w:type="paragraph" w:styleId="a9">
    <w:name w:val="List"/>
    <w:basedOn w:val="a7"/>
    <w:uiPriority w:val="99"/>
    <w:rsid w:val="005F3517"/>
    <w:rPr>
      <w:rFonts w:cs="FreeSans"/>
    </w:rPr>
  </w:style>
  <w:style w:type="paragraph" w:styleId="aa">
    <w:name w:val="Title"/>
    <w:basedOn w:val="a"/>
    <w:link w:val="ab"/>
    <w:uiPriority w:val="99"/>
    <w:qFormat/>
    <w:rsid w:val="005F35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D73D01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en-US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c">
    <w:name w:val="index heading"/>
    <w:basedOn w:val="a"/>
    <w:uiPriority w:val="99"/>
    <w:rsid w:val="005F3517"/>
    <w:pPr>
      <w:suppressLineNumbers/>
    </w:pPr>
    <w:rPr>
      <w:rFonts w:cs="FreeSans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paragraph" w:styleId="ae">
    <w:name w:val="Balloon Text"/>
    <w:basedOn w:val="a"/>
    <w:link w:val="10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link w:val="ae"/>
    <w:uiPriority w:val="99"/>
    <w:semiHidden/>
    <w:rsid w:val="00D73D01"/>
    <w:rPr>
      <w:rFonts w:ascii="Times New Roman" w:hAnsi="Times New Roman"/>
      <w:color w:val="00000A"/>
      <w:sz w:val="0"/>
      <w:szCs w:val="0"/>
      <w:lang w:eastAsia="en-US"/>
    </w:rPr>
  </w:style>
  <w:style w:type="paragraph" w:styleId="af">
    <w:name w:val="head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"/>
    <w:uiPriority w:val="99"/>
    <w:semiHidden/>
    <w:rsid w:val="00D73D01"/>
    <w:rPr>
      <w:color w:val="00000A"/>
      <w:lang w:eastAsia="en-US"/>
    </w:rPr>
  </w:style>
  <w:style w:type="paragraph" w:styleId="af0">
    <w:name w:val="footer"/>
    <w:basedOn w:val="a"/>
    <w:link w:val="12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0"/>
    <w:uiPriority w:val="99"/>
    <w:semiHidden/>
    <w:rsid w:val="00D73D01"/>
    <w:rPr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472E-4BE5-4D45-BDA9-FA906FCE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Антошечкина Людмила Александровна</dc:creator>
  <cp:lastModifiedBy>Егорова Вероника Викторовна</cp:lastModifiedBy>
  <cp:revision>2</cp:revision>
  <cp:lastPrinted>2021-12-22T10:30:00Z</cp:lastPrinted>
  <dcterms:created xsi:type="dcterms:W3CDTF">2022-03-12T05:59:00Z</dcterms:created>
  <dcterms:modified xsi:type="dcterms:W3CDTF">2022-03-12T05:59:00Z</dcterms:modified>
</cp:coreProperties>
</file>