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 по теме «Реализация в 2021 году Концепции профессиональной ориентации населения Астраханской области до 2025 года, утверждённой распоряжением Правительства Астраханской области от 30.01.2021 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23-Пр»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выработки целостного подхода к формированию и осуществлению работы по организации профессиональной ориентации населения в Астраханской области,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приоритетами социально-экономического развития региона и ситуацией на рынке труда, агентством по занятости населения Астраханской области разработана Концепция профессиональной ориентации в Астраханской области до 2025 года (далее - Концепция).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призвана содействовать профессиональному са</w:t>
      </w:r>
      <w:r>
        <w:rPr>
          <w:rFonts w:ascii="Times New Roman" w:hAnsi="Times New Roman" w:cs="Times New Roman"/>
          <w:sz w:val="28"/>
          <w:szCs w:val="28"/>
        </w:rPr>
        <w:t xml:space="preserve">моопределению, успешной социализации и эффективной самореализации граждан, стоящих перед выбором профессии или места работы, качественному формированию трудовых ресурсов и их использованию в интересах социально-экономического развития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 реализации Концепции сформирована единая система межведомственного взаимодействия и созданы условия для формирования и развития умений и навыков, необходимых человеку для профессионального самоопределения и 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различных вариантов развития профессиональной карьеры, в условиях динамично изменяющегося общества и рынка труда. Обеспечена доступность минимума бесплатных профориентационных услуг,</w:t>
      </w:r>
      <w:r>
        <w:rPr>
          <w:rFonts w:ascii="Times New Roman" w:hAnsi="Times New Roman" w:cs="Times New Roman"/>
          <w:sz w:val="28"/>
          <w:szCs w:val="28"/>
        </w:rPr>
        <w:t xml:space="preserve"> включающего в себя предоставление профориентационной информации, проведение групповых и индивидуальных профессиональных консультаций и мероприятий по сопровождению профессионального выбора всех обратившихся независимо от места проживания, работы или учебы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формируется план межведомственных профориентационных мероприятий на следующий календарный год.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службе занятости населения Астраханской области создана система профориентационных услуг, способствующая: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формированию правовых, экономических и организационных условий и гарантий для свободного социально - профессионального самоопределения и самореализации граждан, в том числе школьников;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подбору вида занятости;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адаптации к труду в условиях рыночных отношений;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развитию профориентационных услуг для различных социальных групп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государственную услугу по профессиональной ориентации  получили 35855 граждан, обратившихся в о</w:t>
      </w:r>
      <w:r>
        <w:rPr>
          <w:rFonts w:ascii="Times New Roman" w:hAnsi="Times New Roman" w:cs="Times New Roman"/>
          <w:sz w:val="28"/>
          <w:szCs w:val="28"/>
        </w:rPr>
        <w:t xml:space="preserve">рганы службы занятости, из них: безработные граждане (26493), женщины (18847), граждане в возрасте 14-29 лет (10285), инвалиды (624), дети-сироты (166); школьники (3465), граждане предпенсионного возраста (3641), граждане пенсионного возраста (125) и д.р.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 профориентационной деятельности оказывается молодежи, в том числе школьникам  и студентам. Для них </w:t>
      </w:r>
      <w:r>
        <w:rPr>
          <w:rFonts w:ascii="Times New Roman" w:hAnsi="Times New Roman" w:cs="Times New Roman"/>
          <w:sz w:val="28"/>
          <w:szCs w:val="28"/>
        </w:rPr>
        <w:t xml:space="preserve">проводятся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профориентационные мероприятия в различных форматах с использованием новых современных методик. Всего в 2021 году было проведено 786  профориентационных мероприятий, в которых приняли участие 19 532 граждан различных категорий.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потребности региона в кадрах, в течение года успешно помогали решать вопросы выбора профессии и дальнейшей социализации школьников и молодежи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разработанные агентством по занятости населения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проекты «Перспектива», </w:t>
      </w:r>
      <w:r>
        <w:rPr>
          <w:rFonts w:ascii="Times New Roman" w:hAnsi="Times New Roman" w:cs="Times New Roman"/>
          <w:sz w:val="28"/>
          <w:szCs w:val="28"/>
        </w:rPr>
        <w:t xml:space="preserve">«Траектория», «Золотой резерв».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региона открывали двери для школьников, соблюдая </w:t>
      </w:r>
      <w:r>
        <w:rPr>
          <w:rFonts w:ascii="Times New Roman" w:hAnsi="Times New Roman" w:cs="Times New Roman"/>
          <w:sz w:val="28"/>
          <w:szCs w:val="28"/>
        </w:rPr>
        <w:t xml:space="preserve">санэпидемические</w:t>
      </w:r>
      <w:r>
        <w:rPr>
          <w:rFonts w:ascii="Times New Roman" w:hAnsi="Times New Roman" w:cs="Times New Roman"/>
          <w:sz w:val="28"/>
          <w:szCs w:val="28"/>
        </w:rPr>
        <w:t xml:space="preserve"> меры, связанные с распространением </w:t>
      </w:r>
      <w:r>
        <w:rPr>
          <w:rFonts w:ascii="Times New Roman" w:hAnsi="Times New Roman" w:cs="Times New Roman"/>
          <w:sz w:val="28"/>
          <w:szCs w:val="28"/>
        </w:rPr>
        <w:t xml:space="preserve">короновирусной</w:t>
      </w:r>
      <w:r>
        <w:rPr>
          <w:rFonts w:ascii="Times New Roman" w:hAnsi="Times New Roman" w:cs="Times New Roman"/>
          <w:sz w:val="28"/>
          <w:szCs w:val="28"/>
        </w:rPr>
        <w:t xml:space="preserve"> инфекци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в рамках проекта «Экску</w:t>
      </w:r>
      <w:r>
        <w:rPr>
          <w:rFonts w:ascii="Times New Roman" w:hAnsi="Times New Roman" w:cs="Times New Roman"/>
          <w:sz w:val="28"/>
          <w:szCs w:val="28"/>
        </w:rPr>
        <w:t xml:space="preserve">рс в пр</w:t>
      </w:r>
      <w:r>
        <w:rPr>
          <w:rFonts w:ascii="Times New Roman" w:hAnsi="Times New Roman" w:cs="Times New Roman"/>
          <w:sz w:val="28"/>
          <w:szCs w:val="28"/>
        </w:rPr>
        <w:t xml:space="preserve">офессию».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«Экску</w:t>
      </w:r>
      <w:r>
        <w:rPr>
          <w:rFonts w:ascii="Times New Roman" w:hAnsi="Times New Roman" w:cs="Times New Roman"/>
          <w:sz w:val="28"/>
          <w:szCs w:val="28"/>
        </w:rPr>
        <w:t xml:space="preserve">рс в пр</w:t>
      </w:r>
      <w:r>
        <w:rPr>
          <w:rFonts w:ascii="Times New Roman" w:hAnsi="Times New Roman" w:cs="Times New Roman"/>
          <w:sz w:val="28"/>
          <w:szCs w:val="28"/>
        </w:rPr>
        <w:t xml:space="preserve">офессию» представляет собой комплекс мероприятий,  направленных на  профориентационное  информирование о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ведущих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региона и популяризацию профессий и  специальностей, востребованных на  производстве. За 2021 год было проведено 72 </w:t>
      </w:r>
      <w:r>
        <w:rPr>
          <w:rFonts w:ascii="Times New Roman" w:hAnsi="Times New Roman" w:cs="Times New Roman"/>
          <w:sz w:val="28"/>
          <w:szCs w:val="28"/>
        </w:rPr>
        <w:t xml:space="preserve">экскурсии</w:t>
      </w:r>
      <w:r>
        <w:rPr>
          <w:rFonts w:ascii="Times New Roman" w:hAnsi="Times New Roman" w:cs="Times New Roman"/>
          <w:sz w:val="28"/>
          <w:szCs w:val="28"/>
        </w:rPr>
        <w:t xml:space="preserve">, в которых приняли участие более 1500 школьников. Новый формат проекта «Экску</w:t>
      </w:r>
      <w:r>
        <w:rPr>
          <w:rFonts w:ascii="Times New Roman" w:hAnsi="Times New Roman" w:cs="Times New Roman"/>
          <w:sz w:val="28"/>
          <w:szCs w:val="28"/>
        </w:rPr>
        <w:t xml:space="preserve">рс в пр</w:t>
      </w:r>
      <w:r>
        <w:rPr>
          <w:rFonts w:ascii="Times New Roman" w:hAnsi="Times New Roman" w:cs="Times New Roman"/>
          <w:sz w:val="28"/>
          <w:szCs w:val="28"/>
        </w:rPr>
        <w:t xml:space="preserve">офессию» в виде видеоэкскурсий продолжил знакомить школьников с процессом производства выпускаемой продукции, с условиями труда, с рабочими  специальностями на интерактивном портале службы занятости населения Астраханской области https://rabota.astrobl.ru.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онцепции, агентство по занятости населения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(далее–агентство)</w:t>
      </w:r>
      <w:r>
        <w:rPr>
          <w:rFonts w:ascii="Times New Roman" w:hAnsi="Times New Roman" w:cs="Times New Roman"/>
          <w:sz w:val="28"/>
          <w:szCs w:val="28"/>
        </w:rPr>
        <w:t xml:space="preserve"> 14.04.2021 года провела  масштабное профориентационное мероприятие «ProfCтарт» с участием профессиональных образовательных организаций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мероприятия -   познакомить учеников  выпускных классов  с профессиональными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Астраханской области, заинтересовать их в выборе профессий необходимых региону. Профессиональные образовательные организации Астраханской области проводили  со школьниками мастер – классы, профессиональные пробы,  демонстраци</w:t>
      </w:r>
      <w:r>
        <w:rPr>
          <w:rFonts w:ascii="Times New Roman" w:hAnsi="Times New Roman" w:cs="Times New Roman"/>
          <w:sz w:val="28"/>
          <w:szCs w:val="28"/>
        </w:rPr>
        <w:t xml:space="preserve">онные выставки,  знакомили  с профессиями, востребованными на региональном рынке, информировали о перспективах получения образования по выбранным специальностям и возможностям трудоустройства в будущем.  В мероприятии приняло участие более 1000 школьников.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</w:t>
      </w:r>
      <w:r>
        <w:rPr>
          <w:rFonts w:ascii="Times New Roman" w:hAnsi="Times New Roman" w:cs="Times New Roman"/>
          <w:sz w:val="28"/>
          <w:szCs w:val="28"/>
        </w:rPr>
        <w:t xml:space="preserve">з форм популяризации профессий, </w:t>
      </w:r>
      <w:r>
        <w:rPr>
          <w:rFonts w:ascii="Times New Roman" w:hAnsi="Times New Roman" w:cs="Times New Roman"/>
          <w:sz w:val="28"/>
          <w:szCs w:val="28"/>
        </w:rPr>
        <w:t xml:space="preserve">востребованных на территории региона,  является проведение итогового профориентационного мероприятия  для школьников «Фестиваль профессий». В  2021 году он прошел в онлайн формате. Участие приняло более 45 школьников 5-6 классов шко</w:t>
      </w:r>
      <w:r>
        <w:rPr>
          <w:rFonts w:ascii="Times New Roman" w:hAnsi="Times New Roman" w:cs="Times New Roman"/>
          <w:sz w:val="28"/>
          <w:szCs w:val="28"/>
        </w:rPr>
        <w:t xml:space="preserve">л города и области. На интерактивном портале размещалась  выставка  работ школьников города и области под названием «Профессии будущего глазами  детей», представляющая  собой творческие рисунки профессий, востребованных на рынке труда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Приближение возраста выхода на пенсию изменяет роль человека в обществе, что сказывается на его эмоциональном состоянии и мотивационной сфере. Это стрессовая ситуация для каждого человека.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социальной роли в трудовом коллективе заставляет людей предпенсионного возраста чувствовать себя менее значимыми и незащищенными в социуме, на фоне их </w:t>
      </w:r>
      <w:r>
        <w:rPr>
          <w:rFonts w:ascii="Times New Roman" w:hAnsi="Times New Roman" w:cs="Times New Roman"/>
          <w:sz w:val="28"/>
          <w:szCs w:val="28"/>
        </w:rPr>
        <w:t xml:space="preserve">колоссального</w:t>
      </w:r>
      <w:r>
        <w:rPr>
          <w:rFonts w:ascii="Times New Roman" w:hAnsi="Times New Roman" w:cs="Times New Roman"/>
          <w:sz w:val="28"/>
          <w:szCs w:val="28"/>
        </w:rPr>
        <w:t xml:space="preserve"> жизненного и профессионального опыта, вследствие чего отмечается снижение самооценки и уровня самоуважения.</w:t>
      </w:r>
      <w:r>
        <w:rPr>
          <w:rFonts w:ascii="Times New Roman" w:hAnsi="Times New Roman" w:cs="Times New Roman"/>
          <w:sz w:val="28"/>
          <w:szCs w:val="28"/>
        </w:rPr>
        <w:t xml:space="preserve"> В ряде случаев потенциал и профессионализм граждан предпенсионного возраста ещё н</w:t>
      </w:r>
      <w:r>
        <w:rPr>
          <w:rFonts w:ascii="Times New Roman" w:hAnsi="Times New Roman" w:cs="Times New Roman"/>
          <w:sz w:val="28"/>
          <w:szCs w:val="28"/>
        </w:rPr>
        <w:t xml:space="preserve">е исчерпан, и они способны оказать ощутимую деятельную пользу обществу. В связи, с чем им нужно уметь продемонстрировать его, научившись правильно составлять конкурентоспособное резюме, знать приёмы самопрезентации, обладать навыками уверенного поведения. </w:t>
      </w:r>
      <w:r>
        <w:rPr>
          <w:rFonts w:ascii="Times New Roman" w:hAnsi="Times New Roman" w:cs="Times New Roman"/>
          <w:sz w:val="28"/>
          <w:szCs w:val="28"/>
        </w:rPr>
        <w:t xml:space="preserve">С этой целью был разработан проект «Новые горизонты», в рамках которого специалисты службы занятости успешно оказывают профориентационные услуги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социально-психологическую поддержку гражданам предпенсионного возраста. За 2021 год было проведено 115 мероприятий, в которых приняло участие более 850 граждан данной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 области занятости и трудоустройства женщин, воспитывающих несовершеннолетних детей – самые актуальные на сегодняшний день. </w:t>
      </w:r>
      <w:r>
        <w:rPr>
          <w:rFonts w:ascii="Times New Roman" w:hAnsi="Times New Roman" w:cs="Times New Roman"/>
          <w:sz w:val="28"/>
          <w:szCs w:val="28"/>
        </w:rPr>
        <w:t xml:space="preserve">Желание у женщин измениться и изменить свою жизнь возникает постоянно, особенно мотивирующим фактором является существенное падение доходов семьи, в которой появился ребенок, в связи с отсутствием заработка матери в период отпуска по уходу за ребенком.  В </w:t>
      </w:r>
      <w:r>
        <w:rPr>
          <w:rFonts w:ascii="Times New Roman" w:hAnsi="Times New Roman" w:cs="Times New Roman"/>
          <w:sz w:val="28"/>
          <w:szCs w:val="28"/>
        </w:rPr>
        <w:t xml:space="preserve">связи,</w:t>
      </w:r>
      <w:r>
        <w:rPr>
          <w:rFonts w:ascii="Times New Roman" w:hAnsi="Times New Roman" w:cs="Times New Roman"/>
          <w:sz w:val="28"/>
          <w:szCs w:val="28"/>
        </w:rPr>
        <w:t xml:space="preserve"> с чем создан проект «Коллективный офис «Центр Мам» - это возможность женщинам за счет информированности о тенденциях на рынке труда, в сфере образования и государственной социальной поддержки приобрести необходимые знания и уве</w:t>
      </w:r>
      <w:r>
        <w:rPr>
          <w:rFonts w:ascii="Times New Roman" w:hAnsi="Times New Roman" w:cs="Times New Roman"/>
          <w:sz w:val="28"/>
          <w:szCs w:val="28"/>
        </w:rPr>
        <w:t xml:space="preserve">ренность при принятии решений, сократить время на получение необходимой информации и получить адресную помощь. Данный проект направлен на принятие дополнительных мер занятости женщин, а также по созданию условий для их карьерного и профессионального роста.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реализации Концепции министерством физической культуры и спорта Астраханской области в 2021 году проведены следующие профориентационные мероприятия: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неделя профориентации со спортсменами, обучающи</w:t>
      </w:r>
      <w:r>
        <w:rPr>
          <w:rFonts w:ascii="Times New Roman" w:hAnsi="Times New Roman" w:cs="Times New Roman"/>
          <w:sz w:val="28"/>
          <w:szCs w:val="28"/>
        </w:rPr>
        <w:t xml:space="preserve">мися</w:t>
      </w:r>
      <w:r>
        <w:rPr>
          <w:rFonts w:ascii="Times New Roman" w:hAnsi="Times New Roman" w:cs="Times New Roman"/>
          <w:sz w:val="28"/>
          <w:szCs w:val="28"/>
        </w:rPr>
        <w:t xml:space="preserve"> в 9-11 классах по определению направления их обучения;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- 34 «Олимпийских урока» с охватом участников -  1023 человек.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рамках акции «Олимпийский десант» - 44 мероприятия с охватом 2428 человек;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рамках Всероссийского Дня физкультурника - дни открыт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дверей в государственных учреждениях спортивной подготовки.</w:t>
      </w:r>
      <w:r/>
    </w:p>
    <w:p>
      <w:pPr>
        <w:ind w:firstLine="381"/>
        <w:jc w:val="both"/>
        <w:spacing w:line="240" w:lineRule="auto"/>
        <w:rPr>
          <w:rFonts w:ascii="Times New Roman" w:hAnsi="Times New Roman" w:cs="Times New Roman" w:eastAsia="Calibri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социального развития и труда Астраханской области уделяют особое внимание </w:t>
      </w:r>
      <w:r>
        <w:rPr>
          <w:rFonts w:ascii="Times New Roman" w:hAnsi="Times New Roman" w:cs="Times New Roman" w:eastAsia="Calibri"/>
          <w:color w:val="00000A"/>
          <w:sz w:val="28"/>
          <w:szCs w:val="28"/>
        </w:rPr>
        <w:t xml:space="preserve">трудовому, половому, экономическому, духовному воспитанию, а также профессиональной ориентации несовершеннолетних воспитанников, находящихся в специализированных учреждениях.</w:t>
      </w:r>
      <w:r/>
    </w:p>
    <w:p>
      <w:pPr>
        <w:ind w:firstLine="381"/>
        <w:jc w:val="both"/>
        <w:spacing w:after="0" w:line="240" w:lineRule="auto"/>
        <w:rPr>
          <w:rFonts w:ascii="Times New Roman" w:hAnsi="Times New Roman" w:cs="Times New Roman" w:eastAsia="Calibri"/>
          <w:color w:val="00000A"/>
          <w:sz w:val="28"/>
          <w:szCs w:val="28"/>
        </w:rPr>
      </w:pPr>
      <w:r>
        <w:rPr>
          <w:rFonts w:ascii="Times New Roman" w:hAnsi="Times New Roman" w:cs="Times New Roman" w:eastAsia="Calibri"/>
          <w:color w:val="00000A"/>
          <w:sz w:val="28"/>
          <w:szCs w:val="28"/>
        </w:rPr>
        <w:t xml:space="preserve">Организация работы по профессиональной ориентации воспитанников специализированных учреждений для нес</w:t>
      </w:r>
      <w:r>
        <w:rPr>
          <w:rFonts w:ascii="Times New Roman" w:hAnsi="Times New Roman" w:cs="Times New Roman" w:eastAsia="Calibri"/>
          <w:color w:val="00000A"/>
          <w:sz w:val="28"/>
          <w:szCs w:val="28"/>
        </w:rPr>
        <w:t xml:space="preserve">овершеннолетних, подведомственных министерству, является одним из важнейших педагогических направлений, основная цель которого - формирование способности выбора сферы деятельности, оптимально соответствующей личностным особенностям и запросам рынка труда.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социального развития и труда Астраханской области учреждения активно взаимодействуют с благотворительными фондами и волонтерскими организациями,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(АРО ВОО «Союз добровольцев России», Фонд «Бюро Добрых дел», ВОО «Содружество выпускников детских домов «Дети всей страны»,  АРБОО «Поможем детям», РПЦ и др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примеру,</w:t>
      </w:r>
      <w:r>
        <w:rPr>
          <w:rFonts w:ascii="Times New Roman" w:hAnsi="Times New Roman" w:cs="Times New Roman"/>
          <w:sz w:val="28"/>
          <w:szCs w:val="28"/>
        </w:rPr>
        <w:t xml:space="preserve"> Фонд «Бюро Добрых дел» помогает детям выбрать будущую профессию и готовит к поступлению в учебные заведения. При активной поддержке фонда реал</w:t>
      </w:r>
      <w:r>
        <w:rPr>
          <w:rFonts w:ascii="Times New Roman" w:hAnsi="Times New Roman" w:cs="Times New Roman"/>
          <w:sz w:val="28"/>
          <w:szCs w:val="28"/>
        </w:rPr>
        <w:t xml:space="preserve">изуются проектах социализации «Успешное будущее» и «Социальная гостиница». В социальных гостиницах, воспитанники, готовящиеся к самостоятельной жизни, получают навыки ведения домашнего хозяйства. В рамках данных проектов воспитанники ГСКУ АО «ЦПД «Юность»: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6 воспитанников стали участниками проекта «Подари профессию», в рамках которого им выпала возможность получить дополнительное образование.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3 воспитанницы обучились ногтевому сервису;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3 воспитанников обучаются на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платформах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Скиллбокс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Гикбрейнс</w:t>
      </w:r>
      <w:r>
        <w:rPr>
          <w:rFonts w:ascii="Times New Roman" w:hAnsi="Times New Roman" w:cs="Times New Roman"/>
          <w:sz w:val="28"/>
          <w:szCs w:val="28"/>
        </w:rPr>
        <w:t xml:space="preserve">, где осваивают навыки разработчика видео-игр и графического дизайнера.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2021 году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и рыбной промышленности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рамках плана совместных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с подведомственными организациями.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целью популяризации профессий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в Наримановском районе на базе крестьянского (фермерского) хозяйства </w:t>
      </w:r>
      <w:r>
        <w:rPr>
          <w:rFonts w:ascii="Times New Roman" w:hAnsi="Times New Roman" w:cs="Times New Roman"/>
          <w:sz w:val="28"/>
          <w:szCs w:val="28"/>
        </w:rPr>
        <w:t xml:space="preserve">Дуйсенбиева</w:t>
      </w:r>
      <w:r>
        <w:rPr>
          <w:rFonts w:ascii="Times New Roman" w:hAnsi="Times New Roman" w:cs="Times New Roman"/>
          <w:sz w:val="28"/>
          <w:szCs w:val="28"/>
        </w:rPr>
        <w:t xml:space="preserve"> Д.И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</w:t>
      </w:r>
      <w:r>
        <w:rPr>
          <w:rFonts w:ascii="Times New Roman" w:hAnsi="Times New Roman" w:cs="Times New Roman"/>
          <w:sz w:val="28"/>
          <w:szCs w:val="28"/>
        </w:rPr>
        <w:t xml:space="preserve"> конкурс «Юный пахарь»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приняли участие учащиеся Астраханского агротехнического техникума, Камызякского сельскохозяйственного колледжа, Черноярского губернского колледжа. Победителем соревнования стал студент Астраханского агротехнического техникума , 2 место</w:t>
      </w:r>
      <w:r>
        <w:rPr>
          <w:rFonts w:ascii="Times New Roman" w:hAnsi="Times New Roman" w:cs="Times New Roman"/>
          <w:sz w:val="28"/>
          <w:szCs w:val="28"/>
        </w:rPr>
        <w:t xml:space="preserve"> - студент </w:t>
      </w:r>
      <w:r>
        <w:rPr>
          <w:rFonts w:ascii="Times New Roman" w:hAnsi="Times New Roman" w:cs="Times New Roman"/>
          <w:sz w:val="28"/>
          <w:szCs w:val="28"/>
        </w:rPr>
        <w:t xml:space="preserve">Черноярск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губернск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3 место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учащийся </w:t>
      </w:r>
      <w:r>
        <w:rPr>
          <w:rFonts w:ascii="Times New Roman" w:hAnsi="Times New Roman" w:cs="Times New Roman"/>
          <w:sz w:val="28"/>
          <w:szCs w:val="28"/>
        </w:rPr>
        <w:t xml:space="preserve">Камызякск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СССПК «</w:t>
      </w:r>
      <w:r>
        <w:rPr>
          <w:rFonts w:ascii="Times New Roman" w:hAnsi="Times New Roman" w:cs="Times New Roman"/>
          <w:sz w:val="28"/>
          <w:szCs w:val="28"/>
        </w:rPr>
        <w:t xml:space="preserve">Юговощсбыт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Лесничина</w:t>
      </w:r>
      <w:r>
        <w:rPr>
          <w:rFonts w:ascii="Times New Roman" w:hAnsi="Times New Roman" w:cs="Times New Roman"/>
          <w:sz w:val="28"/>
          <w:szCs w:val="28"/>
        </w:rPr>
        <w:t xml:space="preserve"> Степана Борисовича со студентами факультета агробизнеса, технологий и ветеринарной медицины Астраханского государственного университета и студентами Астраханского агротехнического техникума, организаторами которых выступили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сельского хозяйства и рыбной промышленности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руководство вуза и </w:t>
      </w:r>
      <w:r>
        <w:rPr>
          <w:rFonts w:ascii="Times New Roman" w:hAnsi="Times New Roman" w:cs="Times New Roman"/>
          <w:sz w:val="28"/>
          <w:szCs w:val="28"/>
        </w:rPr>
        <w:t xml:space="preserve">суза</w:t>
      </w:r>
      <w:r>
        <w:rPr>
          <w:rFonts w:ascii="Times New Roman" w:hAnsi="Times New Roman" w:cs="Times New Roman"/>
          <w:sz w:val="28"/>
          <w:szCs w:val="28"/>
        </w:rPr>
        <w:t xml:space="preserve">. Основной целью данных мероприятий стала организация производственной практики для студентов направлений «</w:t>
      </w:r>
      <w:r>
        <w:rPr>
          <w:rFonts w:ascii="Times New Roman" w:hAnsi="Times New Roman" w:cs="Times New Roman"/>
          <w:sz w:val="28"/>
          <w:szCs w:val="28"/>
        </w:rPr>
        <w:t xml:space="preserve">Агроинженерия</w:t>
      </w:r>
      <w:r>
        <w:rPr>
          <w:rFonts w:ascii="Times New Roman" w:hAnsi="Times New Roman" w:cs="Times New Roman"/>
          <w:sz w:val="28"/>
          <w:szCs w:val="28"/>
        </w:rPr>
        <w:t xml:space="preserve">», «Агрономия» АГУ и </w:t>
      </w:r>
      <w:r>
        <w:rPr>
          <w:rFonts w:ascii="Times New Roman" w:hAnsi="Times New Roman" w:cs="Times New Roman"/>
          <w:sz w:val="28"/>
          <w:szCs w:val="28"/>
        </w:rPr>
        <w:t xml:space="preserve">учащихся техникума по специальностям «Мастер по техническому обслуживанию и ремонту машинно-тракторного парка», «Мастер сельскохозяйственного производства» на базе одной из крупных сельскохозяйственных организаций региона СССПК «</w:t>
      </w:r>
      <w:r>
        <w:rPr>
          <w:rFonts w:ascii="Times New Roman" w:hAnsi="Times New Roman" w:cs="Times New Roman"/>
          <w:sz w:val="28"/>
          <w:szCs w:val="28"/>
        </w:rPr>
        <w:t xml:space="preserve">Юговощсбыт</w:t>
      </w:r>
      <w:r>
        <w:rPr>
          <w:rFonts w:ascii="Times New Roman" w:hAnsi="Times New Roman" w:cs="Times New Roman"/>
          <w:sz w:val="28"/>
          <w:szCs w:val="28"/>
        </w:rPr>
        <w:t xml:space="preserve">». Итогами встреч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стало решение о прохождении практики студентами в апреле на посеве лука, а также в теплицах на посеве арбузов, высадки рассады капусты, перца.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</w:t>
      </w:r>
      <w:r>
        <w:rPr>
          <w:rFonts w:ascii="Times New Roman" w:hAnsi="Times New Roman" w:cs="Times New Roman"/>
          <w:sz w:val="28"/>
          <w:szCs w:val="28"/>
        </w:rPr>
        <w:t xml:space="preserve">2021 в Астраханском государственном университете на факультете агробизнеса, технологий и ветеринарной медицины состоялась встреча студентов с министром сельского хозяйства и рыбной промышленности Аст</w:t>
      </w:r>
      <w:r>
        <w:rPr>
          <w:rFonts w:ascii="Times New Roman" w:hAnsi="Times New Roman" w:cs="Times New Roman"/>
          <w:sz w:val="28"/>
          <w:szCs w:val="28"/>
        </w:rPr>
        <w:t xml:space="preserve">раханской области Русланом Пашаевым и руководителем ООО «АПК Астраханский» Михаилом Зайцевым. Они рассказали студентам о текущем состоянии сельского хозяйства нашего региона, о выращивании и переработке сельскохозяйственной продукции  в современных реалиях</w:t>
      </w:r>
      <w:r>
        <w:rPr>
          <w:rFonts w:ascii="Times New Roman" w:hAnsi="Times New Roman" w:cs="Times New Roman"/>
          <w:sz w:val="28"/>
          <w:szCs w:val="28"/>
        </w:rPr>
        <w:t xml:space="preserve">. Руслан Пашаев затронул в своем докладе такую важную проблему нашего региона – острую нехватку профессиональных специалистов. Доклад вызвал оживленную дискуссию, студенты смогли задать интересующие их вопросы о трудоустройстве, прохождении практики на сел</w:t>
      </w:r>
      <w:r>
        <w:rPr>
          <w:rFonts w:ascii="Times New Roman" w:hAnsi="Times New Roman" w:cs="Times New Roman"/>
          <w:sz w:val="28"/>
          <w:szCs w:val="28"/>
        </w:rPr>
        <w:t xml:space="preserve">ьскохозяйственных предприятиях, государственной поддержке молодых специалистов. Михаил Зайцев подробно рассказал о деятельности своего предприятия. Рассказал присутствующим о возможности прохождения производственной практики с последующим трудоустройством.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организации временной занятости учащихся посредством включения их в работу студенческих отрядов, добровольческих и социокультурных проектов е</w:t>
      </w:r>
      <w:r>
        <w:rPr>
          <w:rFonts w:ascii="Times New Roman" w:hAnsi="Times New Roman" w:cs="Times New Roman"/>
          <w:sz w:val="28"/>
          <w:szCs w:val="28"/>
        </w:rPr>
        <w:t xml:space="preserve">жегодно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Астраханской области проходят мероприятия по спасению молоди рыб из отшнурованных водоемов. Проведение данных работ позволяет увеличить объемы естественного воспроизводства рыб, и, как следствие, ведет к увеличению промыслового возврата ценных ви</w:t>
      </w:r>
      <w:r>
        <w:rPr>
          <w:rFonts w:ascii="Times New Roman" w:hAnsi="Times New Roman" w:cs="Times New Roman"/>
          <w:sz w:val="28"/>
          <w:szCs w:val="28"/>
        </w:rPr>
        <w:t xml:space="preserve">дов рыб, в том числе они носят профориентационный характер. К данным работам ежегодно привлекаются школьные отряды «Голубой патруль» из учащихся образовательных учреждений муниципальных образований Астраханской области, а также производственные бригады. В </w:t>
      </w:r>
      <w:r>
        <w:rPr>
          <w:rFonts w:ascii="Times New Roman" w:hAnsi="Times New Roman" w:cs="Times New Roman"/>
          <w:sz w:val="28"/>
          <w:szCs w:val="28"/>
        </w:rPr>
        <w:t xml:space="preserve">2021</w:t>
      </w:r>
      <w:r>
        <w:rPr>
          <w:rFonts w:ascii="Times New Roman" w:hAnsi="Times New Roman" w:cs="Times New Roman"/>
          <w:sz w:val="28"/>
          <w:szCs w:val="28"/>
        </w:rPr>
        <w:t xml:space="preserve"> году по данным районных комиссий в работах по спасению молоди</w:t>
      </w:r>
      <w:r>
        <w:rPr>
          <w:rFonts w:ascii="Times New Roman" w:hAnsi="Times New Roman" w:cs="Times New Roman"/>
          <w:sz w:val="28"/>
          <w:szCs w:val="28"/>
        </w:rPr>
        <w:t xml:space="preserve"> рыб из отшнурованных водоемов на территории Астраханской области принял участие 81 отряд «Голубой патруль» из 11 муниципальных образований. За период июнь - август силами отрядов совместно с производственными бригадами обработано порядка 4400 гектаров вод</w:t>
      </w:r>
      <w:r>
        <w:rPr>
          <w:rFonts w:ascii="Times New Roman" w:hAnsi="Times New Roman" w:cs="Times New Roman"/>
          <w:sz w:val="28"/>
          <w:szCs w:val="28"/>
        </w:rPr>
        <w:t xml:space="preserve">оемов, потерявших гидравлическую связь с другими водными объектами, спасено 233,7 миллионов штук молоди рыб. Победителем областного конкурса стал отряд «Голубой патруль» Барановского филиала муниципального казенного общеобразовательного учреждения «Средняя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г. Нариманов» Наримановского района. Второе место завоевал отряд «Голубой патруль» муниципального казенного общеобразовательного учреждения «Раздорская средняя общеобразовательная школа им. Губернатора А.П. Гужвина» Камызякского </w:t>
      </w:r>
      <w:r>
        <w:rPr>
          <w:rFonts w:ascii="Times New Roman" w:hAnsi="Times New Roman" w:cs="Times New Roman"/>
          <w:sz w:val="28"/>
          <w:szCs w:val="28"/>
        </w:rPr>
        <w:t xml:space="preserve">района. Кроме того, в целях более широкого пр</w:t>
      </w:r>
      <w:r>
        <w:rPr>
          <w:rFonts w:ascii="Times New Roman" w:hAnsi="Times New Roman" w:cs="Times New Roman"/>
          <w:sz w:val="28"/>
          <w:szCs w:val="28"/>
        </w:rPr>
        <w:t xml:space="preserve">ивлечения молодежи к работе по спасению молоди ценных видов рыб по каждому району, отвечающему условиям проведения областного конкурса, определились по одному отряду - победителю, занявшему третье место. Всего премировано 87 человек и 11 учебных заведений.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Агентство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в отчетном периоде проведен региональный этап  всероссийского конкурса лидеров и руководителей детских и молодёжных о</w:t>
      </w:r>
      <w:r>
        <w:rPr>
          <w:rFonts w:ascii="Times New Roman" w:hAnsi="Times New Roman" w:cs="Times New Roman"/>
          <w:sz w:val="28"/>
          <w:szCs w:val="28"/>
        </w:rPr>
        <w:t xml:space="preserve">бщественный объединений «Лидер 21 века». Представительница Астраханской области, обучающаяся творческого объединения «Школа Лидера» Астраханской области Центра развития творчества, активист регионального отделения Российского движения школьников, ученица М</w:t>
      </w:r>
      <w:r>
        <w:rPr>
          <w:rFonts w:ascii="Times New Roman" w:hAnsi="Times New Roman" w:cs="Times New Roman"/>
          <w:sz w:val="28"/>
          <w:szCs w:val="28"/>
        </w:rPr>
        <w:t xml:space="preserve">БОУ «Гимназия №4» г. Астрахани Арина Воробьева выиграла региональный этап конкурса и представила Астраханскую область в Финале. Финал прошел в Курске и собрал 100 лучших руководителей и представителей детских и молодёжных общественных объединений регионов.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трудоустройства студенческой молодежи в Астраханской области создано и функционирует Астраханское Региональное Отделение Молодёжной Общероссийской Общественной Организации «Росси</w:t>
      </w:r>
      <w:r>
        <w:rPr>
          <w:rFonts w:ascii="Times New Roman" w:hAnsi="Times New Roman" w:cs="Times New Roman"/>
          <w:sz w:val="28"/>
          <w:szCs w:val="28"/>
        </w:rPr>
        <w:t xml:space="preserve">йские Студенческие Отряды» (далее – АРО МООО «РСО»). АРО МООО «РСО» обеспечивает занятостью студентов очной формы обучения от 18 до 23 лет. В целях популяризации своей деятельности АРО МООО «РСО» регулярно проводит агитационные мероприятия во всех ВУЗах и </w:t>
      </w:r>
      <w:r>
        <w:rPr>
          <w:rFonts w:ascii="Times New Roman" w:hAnsi="Times New Roman" w:cs="Times New Roman"/>
          <w:sz w:val="28"/>
          <w:szCs w:val="28"/>
        </w:rPr>
        <w:t xml:space="preserve">ССУЗах</w:t>
      </w:r>
      <w:r>
        <w:rPr>
          <w:rFonts w:ascii="Times New Roman" w:hAnsi="Times New Roman" w:cs="Times New Roman"/>
          <w:sz w:val="28"/>
          <w:szCs w:val="28"/>
        </w:rPr>
        <w:t xml:space="preserve"> региона, направленные на вовлечение студентов в работу.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были трудоустроены: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студенческие строительные отряды – 6 чел.;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сервисные отряды – 25 чел.;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студенческие педагогические отряды – 41 чел.;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отряды проводников – 6чел.;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  в</w:t>
      </w:r>
      <w:r>
        <w:rPr>
          <w:rFonts w:ascii="Times New Roman" w:hAnsi="Times New Roman" w:cs="Times New Roman"/>
          <w:sz w:val="28"/>
          <w:szCs w:val="28"/>
        </w:rPr>
        <w:t xml:space="preserve"> июле 2021 года организован и проведен (о</w:t>
      </w:r>
      <w:r>
        <w:rPr>
          <w:rFonts w:ascii="Times New Roman" w:hAnsi="Times New Roman" w:cs="Times New Roman"/>
          <w:sz w:val="28"/>
          <w:szCs w:val="28"/>
        </w:rPr>
        <w:t xml:space="preserve">кружной) этап Конкурса профессионального мастерства среди инженерно-  технических работников «Профессионалы строительства и ЖКХ» (организаторы конкурса – Минстрой РФ, НОСТРОИ, НОПРИЗ) по номинациям «Лучший специалист по организации строительства» и «Лучший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охране труда в строительстве».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и июл</w:t>
      </w:r>
      <w:r>
        <w:rPr>
          <w:rFonts w:ascii="Times New Roman" w:hAnsi="Times New Roman" w:cs="Times New Roman"/>
          <w:sz w:val="28"/>
          <w:szCs w:val="28"/>
        </w:rPr>
        <w:t xml:space="preserve">е 2021 года организован (совместно с НОСТРОЙ) и проведен региональный этап конкурса профессионального мастерства «Строймастер» среди рабочих по номинациям «Лучший каменщик» и «Лучший сварщик», а также организовано и обеспечено участие победителей региональ</w:t>
      </w:r>
      <w:r>
        <w:rPr>
          <w:rFonts w:ascii="Times New Roman" w:hAnsi="Times New Roman" w:cs="Times New Roman"/>
          <w:sz w:val="28"/>
          <w:szCs w:val="28"/>
        </w:rPr>
        <w:t xml:space="preserve">ного этапа в окружном этапе в г. Краснодар. В мае 2021 года проведен региональный конкурс Всероссийского Национального конкурса «СТРОЙМАСТЕР» в категории «молодые специалисты и студенты» по номинациям: «Лучший каменщик», «Лучший сварщик», Лучший штукатур».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благотворительной помощи образовательным учреждениям высшего профессионального образования,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заключенных договоров, назначены и на постоянной основе выплачиваются с 2019 года именные персональные стипендии СРО «Астраханские строители» студентам, обучающимся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</w:t>
      </w:r>
      <w:r>
        <w:rPr>
          <w:rFonts w:ascii="Times New Roman" w:hAnsi="Times New Roman" w:cs="Times New Roman"/>
          <w:sz w:val="28"/>
          <w:szCs w:val="28"/>
        </w:rPr>
        <w:t xml:space="preserve"> «Строительство» и проявившим наилучшие показатели успеваемости.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Всемирного дня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один раз в два года проводится Конкурс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мастерства архитекторов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целью развития творческой инициативы и новаторства, внедрения новейших технологий, способствующих улучшению архитектурного облика городов и поселений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. Конкурс проводится по двум возрастным категориям: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1категория – студенты ВУЗов, в т.ч. выпускники предшествующего и текущего годов;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категория – архитекторы, работающие самостоятельно или в творческих мастерских, проектных институтах.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конкурсе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мастерства архитекторов АО конкурс проводится по шести номинациям: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номинация – лучший проект жилого назначения;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номинация – лучший проект нежилого назначения;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номинация – лучшее благоустройство дворовой территории или общественного пространства;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номинация – лучший проект объекта реставрации;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номинация – лучший проект интерьера объекта нежилого назначения;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номинация -  лучший проект интерьера объекта жилого назначения;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Правительством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предприятиями топливно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энергетического</w:t>
      </w:r>
      <w:r>
        <w:rPr>
          <w:rFonts w:ascii="Times New Roman" w:hAnsi="Times New Roman" w:cs="Times New Roman"/>
          <w:sz w:val="28"/>
          <w:szCs w:val="28"/>
        </w:rPr>
        <w:t xml:space="preserve"> комплекса проводятся мероприятия в рамках Всероссийского фестиваля по энергосбережению и экологии «</w:t>
      </w:r>
      <w:r>
        <w:rPr>
          <w:rFonts w:ascii="Times New Roman" w:hAnsi="Times New Roman" w:cs="Times New Roman"/>
          <w:sz w:val="28"/>
          <w:szCs w:val="28"/>
        </w:rPr>
        <w:t xml:space="preserve">ВместеЯрче</w:t>
      </w:r>
      <w:r>
        <w:rPr>
          <w:rFonts w:ascii="Times New Roman" w:hAnsi="Times New Roman" w:cs="Times New Roman"/>
          <w:sz w:val="28"/>
          <w:szCs w:val="28"/>
        </w:rPr>
        <w:t xml:space="preserve">» в целях популяризации энергосберегающего образа жизни и бережного отношения к природным ресурсам. В рамках данных мероприятий проводятся конкурсы плакатов, мастер-классы, уроки энергосбережения среди учащихся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, Дни открытых дверей на предприятиях ТЭК.</w:t>
      </w:r>
      <w:r/>
    </w:p>
    <w:p>
      <w:pPr>
        <w:ind w:firstLine="55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и жилищно-коммунального хозяйства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ООО «Экоцентр», МУП г. Астрахани «Коммунэнерго», МУП            г. Астрахани «Астрводоканал» организует мероприятия по профориентационной деятельности молодежи (проведение экскурсий на предприятиях, мастер-классы, конкурсы).</w:t>
      </w:r>
      <w:r/>
    </w:p>
    <w:p>
      <w:pPr>
        <w:ind w:right="27" w:firstLine="52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реализации мероприятий Концепции при поддержке ГКУ АО</w:t>
      </w:r>
      <w:r>
        <w:rPr>
          <w:rFonts w:ascii="Times New Roman" w:hAnsi="Times New Roman" w:cs="Times New Roman"/>
          <w:sz w:val="28"/>
          <w:szCs w:val="28"/>
        </w:rPr>
        <w:t xml:space="preserve"> «Астраханский региональный ресурсный центр», курируемого министерством экономического развития Астраханской области, с 11 по 15 октября 2021 года проходила 12 Астраханская Кадровая неделя.</w:t>
      </w:r>
      <w:r/>
    </w:p>
    <w:p>
      <w:pPr>
        <w:ind w:right="27" w:firstLine="52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площадка для обмена опытом, проведения конференций и семинаров с профессионалами России в области управления персоналом. На ней встречаются руководители разного уровня, менеджеры по персоналу, и все те, кто работает с людьми.</w:t>
      </w:r>
      <w:r/>
    </w:p>
    <w:p>
      <w:pPr>
        <w:ind w:right="27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данного мероприятия является Кадровое Агентство «Елисей», руководит которым выпускник Президентской программы Анна </w:t>
      </w:r>
      <w:r>
        <w:rPr>
          <w:rFonts w:ascii="Times New Roman" w:hAnsi="Times New Roman" w:cs="Times New Roman"/>
          <w:sz w:val="28"/>
          <w:szCs w:val="28"/>
        </w:rPr>
        <w:t xml:space="preserve">Варжина.</w:t>
      </w:r>
      <w:r>
        <w:rPr>
          <w:rFonts w:ascii="Times New Roman" w:hAnsi="Times New Roman" w:cs="Times New Roman"/>
          <w:sz w:val="28"/>
          <w:szCs w:val="28"/>
        </w:rPr>
        <w:t xml:space="preserve"> В рамках «Кадровой недели» состоялись мастер-класс по поиску работы «30 секретов резюме», а также мастер-класс «7 о</w:t>
      </w:r>
      <w:r>
        <w:rPr>
          <w:rFonts w:ascii="Times New Roman" w:hAnsi="Times New Roman" w:cs="Times New Roman"/>
          <w:sz w:val="28"/>
          <w:szCs w:val="28"/>
        </w:rPr>
        <w:t xml:space="preserve">ш</w:t>
      </w:r>
      <w:r>
        <w:rPr>
          <w:rFonts w:ascii="Times New Roman" w:hAnsi="Times New Roman" w:cs="Times New Roman"/>
          <w:sz w:val="28"/>
          <w:szCs w:val="28"/>
        </w:rPr>
        <w:t xml:space="preserve">ибок при адаптации сотрудника».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п</w:t>
      </w:r>
      <w:r>
        <w:rPr>
          <w:rFonts w:ascii="Times New Roman" w:hAnsi="Times New Roman" w:cs="Times New Roman"/>
          <w:sz w:val="28"/>
          <w:szCs w:val="28"/>
        </w:rPr>
        <w:t xml:space="preserve">рошел семинар «Актуальные вопросы трудового законодательства». Спикерами стали </w:t>
      </w:r>
      <w:r>
        <w:rPr>
          <w:rFonts w:ascii="Times New Roman" w:hAnsi="Times New Roman" w:cs="Times New Roman"/>
          <w:sz w:val="28"/>
          <w:szCs w:val="28"/>
        </w:rPr>
        <w:t xml:space="preserve">Апян</w:t>
      </w:r>
      <w:r>
        <w:rPr>
          <w:rFonts w:ascii="Times New Roman" w:hAnsi="Times New Roman" w:cs="Times New Roman"/>
          <w:sz w:val="28"/>
          <w:szCs w:val="28"/>
        </w:rPr>
        <w:t xml:space="preserve"> Гор, эксперт по трудовому праву, и А. </w:t>
      </w:r>
      <w:r>
        <w:rPr>
          <w:rFonts w:ascii="Times New Roman" w:hAnsi="Times New Roman" w:cs="Times New Roman"/>
          <w:sz w:val="28"/>
          <w:szCs w:val="28"/>
        </w:rPr>
        <w:t xml:space="preserve">Кузовлев</w:t>
      </w:r>
      <w:r>
        <w:rPr>
          <w:rFonts w:ascii="Times New Roman" w:hAnsi="Times New Roman" w:cs="Times New Roman"/>
          <w:sz w:val="28"/>
          <w:szCs w:val="28"/>
        </w:rPr>
        <w:t xml:space="preserve"> (Астрахань-Гарант Сервис). В завершение дня прошла деловая игра по охране труда «Герои в касках», </w:t>
      </w:r>
      <w:r>
        <w:rPr>
          <w:rFonts w:ascii="Times New Roman" w:hAnsi="Times New Roman" w:cs="Times New Roman"/>
          <w:sz w:val="28"/>
          <w:szCs w:val="28"/>
        </w:rPr>
        <w:t xml:space="preserve">которую</w:t>
      </w:r>
      <w:r>
        <w:rPr>
          <w:rFonts w:ascii="Times New Roman" w:hAnsi="Times New Roman" w:cs="Times New Roman"/>
          <w:sz w:val="28"/>
          <w:szCs w:val="28"/>
        </w:rPr>
        <w:t xml:space="preserve"> провел эксперт по охране труда Максим </w:t>
      </w:r>
      <w:r>
        <w:rPr>
          <w:rFonts w:ascii="Times New Roman" w:hAnsi="Times New Roman" w:cs="Times New Roman"/>
          <w:sz w:val="28"/>
          <w:szCs w:val="28"/>
        </w:rPr>
        <w:t xml:space="preserve">Бодня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Состоялся Круглый стол по работе с персоналом «Кадровые технологии 2021». На нем были рассмотрены примеры, кейсы участников. Среди спикеров: Е. </w:t>
      </w:r>
      <w:r>
        <w:rPr>
          <w:rFonts w:ascii="Times New Roman" w:hAnsi="Times New Roman" w:cs="Times New Roman"/>
          <w:sz w:val="28"/>
          <w:szCs w:val="28"/>
        </w:rPr>
        <w:t xml:space="preserve">Лондарь</w:t>
      </w:r>
      <w:r>
        <w:rPr>
          <w:rFonts w:ascii="Times New Roman" w:hAnsi="Times New Roman" w:cs="Times New Roman"/>
          <w:sz w:val="28"/>
          <w:szCs w:val="28"/>
        </w:rPr>
        <w:t xml:space="preserve"> (Москва, HH.ru), выпускники Президентской программы подготовки   управленческих  кадров  Астраханской   области  -  Р. </w:t>
      </w:r>
      <w:r>
        <w:rPr>
          <w:rFonts w:ascii="Times New Roman" w:hAnsi="Times New Roman" w:cs="Times New Roman"/>
          <w:sz w:val="28"/>
          <w:szCs w:val="28"/>
        </w:rPr>
        <w:t xml:space="preserve">Файзиев</w:t>
      </w:r>
      <w:r>
        <w:rPr>
          <w:rFonts w:ascii="Times New Roman" w:hAnsi="Times New Roman" w:cs="Times New Roman"/>
          <w:sz w:val="28"/>
          <w:szCs w:val="28"/>
        </w:rPr>
        <w:t xml:space="preserve">,  А. Булычев, а также Н. Широков и руководитель официального партнёра «Кадровой недели» «</w:t>
      </w:r>
      <w:r>
        <w:rPr>
          <w:rFonts w:ascii="Times New Roman" w:hAnsi="Times New Roman" w:cs="Times New Roman"/>
          <w:sz w:val="28"/>
          <w:szCs w:val="28"/>
        </w:rPr>
        <w:t xml:space="preserve">Sutkovoy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Event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Team</w:t>
      </w:r>
      <w:r>
        <w:rPr>
          <w:rFonts w:ascii="Times New Roman" w:hAnsi="Times New Roman" w:cs="Times New Roman"/>
          <w:sz w:val="28"/>
          <w:szCs w:val="28"/>
        </w:rPr>
        <w:t xml:space="preserve">» Е. </w:t>
      </w:r>
      <w:r>
        <w:rPr>
          <w:rFonts w:ascii="Times New Roman" w:hAnsi="Times New Roman" w:cs="Times New Roman"/>
          <w:sz w:val="28"/>
          <w:szCs w:val="28"/>
        </w:rPr>
        <w:t xml:space="preserve">Сутковой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прошёл мастер-класс Е. </w:t>
      </w:r>
      <w:r>
        <w:rPr>
          <w:rFonts w:ascii="Times New Roman" w:hAnsi="Times New Roman" w:cs="Times New Roman"/>
          <w:sz w:val="28"/>
          <w:szCs w:val="28"/>
        </w:rPr>
        <w:t xml:space="preserve">Лондарь</w:t>
      </w:r>
      <w:r>
        <w:rPr>
          <w:rFonts w:ascii="Times New Roman" w:hAnsi="Times New Roman" w:cs="Times New Roman"/>
          <w:sz w:val="28"/>
          <w:szCs w:val="28"/>
        </w:rPr>
        <w:t xml:space="preserve"> «Построение эффективной команды».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Кадровая неделя завершилась бесплатными консультациями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подбора 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персоналом.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природных ресурсов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проработан вопрос об участии предприятий курируемой отрасли в региональной профориентационной акции «Пропу</w:t>
      </w:r>
      <w:r>
        <w:rPr>
          <w:rFonts w:ascii="Times New Roman" w:hAnsi="Times New Roman" w:cs="Times New Roman"/>
          <w:sz w:val="28"/>
          <w:szCs w:val="28"/>
        </w:rPr>
        <w:t xml:space="preserve">ск в пр</w:t>
      </w:r>
      <w:r>
        <w:rPr>
          <w:rFonts w:ascii="Times New Roman" w:hAnsi="Times New Roman" w:cs="Times New Roman"/>
          <w:sz w:val="28"/>
          <w:szCs w:val="28"/>
        </w:rPr>
        <w:t xml:space="preserve">офессию», направленной на профориентационное информирование подрастающего поколения общеобразовательных учреждений о деятельности ведущих предприятий региона, популяризации профессий и специальностей, востребованных в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текущего года организованы мероприятия, экскурсии для школьников и студентов в музей ООО «Газпром добыча Астрахань», офис ООО «Лукойл-Нижневолжскнефть», учебный центр Лукойла.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мотивированного интереса подростков к профессии медика и осознанного привлечения их в отрасль здравоохранения министерством здравоохранения Астраханской области проводится ряд профориентационных мероприятий.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соответствия личностных особенностей учащихся  требованиям, предъявляемым к профессиям медицинской сферы, а также с целью формирования у них условий осознанного выбора будущей профессиональной деятельности используются следующие методы: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психологическое тестирование;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встречи учащихся с представителями медицинских специальностей;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посещения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эк</w:t>
      </w:r>
      <w:r>
        <w:rPr>
          <w:rFonts w:ascii="Times New Roman" w:hAnsi="Times New Roman" w:cs="Times New Roman"/>
          <w:sz w:val="28"/>
          <w:szCs w:val="28"/>
        </w:rPr>
        <w:t xml:space="preserve">скурсий в учреждения здравоохранения Астраханской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</w:t>
      </w:r>
      <w:r>
        <w:rPr>
          <w:rFonts w:ascii="Times New Roman" w:hAnsi="Times New Roman" w:cs="Times New Roman"/>
          <w:sz w:val="28"/>
          <w:szCs w:val="28"/>
        </w:rPr>
        <w:t xml:space="preserve">емонстрация фильмов</w:t>
      </w:r>
      <w:r>
        <w:rPr>
          <w:rFonts w:ascii="Times New Roman" w:hAnsi="Times New Roman" w:cs="Times New Roman"/>
          <w:sz w:val="28"/>
          <w:szCs w:val="28"/>
        </w:rPr>
        <w:t xml:space="preserve"> о профессиях врачей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дни открытых дверей в медицинских учреждениях.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Молодежным правительством Астраханской области при поддержке регионального Министерства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создан проект </w:t>
      </w:r>
      <w:r>
        <w:rPr>
          <w:rStyle w:val="602"/>
          <w:rFonts w:ascii="Times New Roman" w:hAnsi="Times New Roman" w:cs="Times New Roman"/>
          <w:b w:val="0"/>
          <w:sz w:val="28"/>
          <w:szCs w:val="28"/>
        </w:rPr>
        <w:t xml:space="preserve">«Мед-старт»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повышение уровня осведомленности студентов касаемо выбранной профессии. В рамках проекта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реализовываются встречи с ведущими практикующими врачами и главными врачами больниц региона.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осуществляется набор учащихся в </w:t>
      </w:r>
      <w:r>
        <w:rPr>
          <w:rFonts w:ascii="Times New Roman" w:hAnsi="Times New Roman" w:cs="Times New Roman"/>
          <w:sz w:val="28"/>
          <w:szCs w:val="28"/>
        </w:rPr>
        <w:t xml:space="preserve">10 профильный медицинский класс на базе МБОУ г. Астрахани «Лицей №1» и в 7 профильный класс на базе ГБОУ АО «Школа одаренных детей им. А.П. Гужвина».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учреждениями, подведомственными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культуры и </w:t>
      </w:r>
      <w:r>
        <w:rPr>
          <w:rFonts w:ascii="Times New Roman" w:hAnsi="Times New Roman" w:cs="Times New Roman"/>
          <w:sz w:val="28"/>
          <w:szCs w:val="28"/>
        </w:rPr>
        <w:t xml:space="preserve">туризма,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 конкурсы и фестивали. В марте прошел Открытый межрегиональный фестиваль моноспектаклей «Камышовый кот». В апреле Международный фестиваль вокального искусства им. В.Барсовой и М.Максаковой.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XXIV</w:t>
      </w:r>
      <w:r>
        <w:rPr>
          <w:rFonts w:ascii="Times New Roman" w:hAnsi="Times New Roman" w:cs="Times New Roman"/>
          <w:sz w:val="28"/>
          <w:szCs w:val="28"/>
        </w:rPr>
        <w:t xml:space="preserve"> Открытый Российский смотр-конкурс исполнительского мастерства.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фестиваль классической музыки «OperaFirst», «Музыка на траве». В ноябре прошел Прикаспийский телевизионный фестиваль – конкурс юных маэстро «Золотой ключик» и III фестиваль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конкурс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Блинова «Юный композитор» в рамках IV Международного фестиваля и многие другие.</w:t>
      </w:r>
      <w:r/>
    </w:p>
    <w:p>
      <w:pPr>
        <w:ind w:firstLine="60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октября 2021 года ГБПОУ АО «Учебно-методический центр по художественному образованию и повышению к</w:t>
      </w:r>
      <w:r>
        <w:rPr>
          <w:rFonts w:ascii="Times New Roman" w:hAnsi="Times New Roman" w:cs="Times New Roman"/>
          <w:sz w:val="28"/>
          <w:szCs w:val="28"/>
        </w:rPr>
        <w:t xml:space="preserve">валификации работников культуры и искусства» был организован Международный культурно -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образовательный проект «Творческая школа для одаренных детей и молодежи» в новом формате, где участники проходят обучение по различным творческим направлениям (инструментальное, вокальное, изобразительное искусство и др.)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2021 года подведомственными учреждениями сферы культуры и искусства была осуществлена методическая работа в виде открытых уроков и организованны мастер-классы для ш</w:t>
      </w:r>
      <w:r>
        <w:rPr>
          <w:rFonts w:ascii="Times New Roman" w:hAnsi="Times New Roman" w:cs="Times New Roman"/>
          <w:sz w:val="28"/>
          <w:szCs w:val="28"/>
        </w:rPr>
        <w:t xml:space="preserve">кольников и студентов колледжей, способствующих выявлению и поддержке одаренных детей и молодежи, а также развитию у них профессиональных интересов.</w:t>
      </w:r>
      <w:r>
        <w:rPr>
          <w:rFonts w:ascii="Times New Roman" w:hAnsi="Times New Roman" w:cs="Times New Roman"/>
          <w:sz w:val="28"/>
          <w:szCs w:val="28"/>
        </w:rPr>
        <w:t xml:space="preserve"> Проведено более 2000 мастер – классов и более 50 открытых уроков, посвященных различным направлениям искусства и культуры.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подростковом возрасте, когда выбор будущей профессии становится более реалистичным и начинает основываться на ценностных ориентациях человека, с помощью проведения различных профо</w:t>
      </w:r>
      <w:r>
        <w:rPr>
          <w:rFonts w:ascii="Times New Roman" w:hAnsi="Times New Roman" w:cs="Times New Roman"/>
          <w:sz w:val="28"/>
          <w:szCs w:val="28"/>
        </w:rPr>
        <w:t xml:space="preserve">риентационных мероприятий у многих школьников можно обнаружить различные интересы и склонности, которые позволяют им сделать первые шаги в определенной деятельности. Поэтому очень важна профориентационная работа с учащимися старших классов. В связи с этим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всего года проводят мероприятия по профессиональной ориентации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учебном году 766 обучающихся образовательных организаций приняли участие в региональ</w:t>
      </w:r>
      <w:r>
        <w:rPr>
          <w:rFonts w:ascii="Times New Roman" w:hAnsi="Times New Roman" w:cs="Times New Roman"/>
          <w:sz w:val="28"/>
          <w:szCs w:val="28"/>
        </w:rPr>
        <w:t xml:space="preserve">ных олимпиадах, конкурсах по инженерно - тех</w:t>
      </w:r>
      <w:r>
        <w:rPr>
          <w:rFonts w:ascii="Times New Roman" w:hAnsi="Times New Roman" w:cs="Times New Roman"/>
          <w:sz w:val="28"/>
          <w:szCs w:val="28"/>
        </w:rPr>
        <w:t xml:space="preserve">ническому творчеству и т.д.: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этап всероссийской олимпиады школьников по физике, информатике, химии, биологии, экологии, литературе;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всероссийский конкурс «Большие вызовы» (трек «</w:t>
      </w:r>
      <w:r>
        <w:rPr>
          <w:rFonts w:ascii="Times New Roman" w:hAnsi="Times New Roman" w:cs="Times New Roman"/>
          <w:sz w:val="28"/>
          <w:szCs w:val="28"/>
        </w:rPr>
        <w:t xml:space="preserve">Нанотехнологии</w:t>
      </w:r>
      <w:r>
        <w:rPr>
          <w:rFonts w:ascii="Times New Roman" w:hAnsi="Times New Roman" w:cs="Times New Roman"/>
          <w:sz w:val="28"/>
          <w:szCs w:val="28"/>
        </w:rPr>
        <w:t xml:space="preserve">», проект «Разработка конструкции гибких гибридных </w:t>
      </w:r>
      <w:r>
        <w:rPr>
          <w:rFonts w:ascii="Times New Roman" w:hAnsi="Times New Roman" w:cs="Times New Roman"/>
          <w:sz w:val="28"/>
          <w:szCs w:val="28"/>
        </w:rPr>
        <w:t xml:space="preserve">перовскит-полимерных</w:t>
      </w:r>
      <w:r>
        <w:rPr>
          <w:rFonts w:ascii="Times New Roman" w:hAnsi="Times New Roman" w:cs="Times New Roman"/>
          <w:sz w:val="28"/>
          <w:szCs w:val="28"/>
        </w:rPr>
        <w:t xml:space="preserve"> светодиодов и исследование их параметров и свойств»);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конкурс по информационной безопасности «ASU-CTF 2020»;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научно-технических проектов РОСТ;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- 3-я международная научно-практическая конференция студентов и школьников «Технические науки, морская техника и транспорт»;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этап Балтийского научно-инженерного конкурса «Гибкий солнечный элемент»;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конкурс детских инженерных команд «</w:t>
      </w:r>
      <w:r>
        <w:rPr>
          <w:rFonts w:ascii="Times New Roman" w:hAnsi="Times New Roman" w:cs="Times New Roman"/>
          <w:sz w:val="28"/>
          <w:szCs w:val="28"/>
        </w:rPr>
        <w:t xml:space="preserve">Кванториада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всероссийский конкурс инновационных технологический проектов;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фестиваль детского и молодежного научно-технического творчества «От винта»;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областные соревнования в рамках фестиваля «Земля. Космос. Вселенная»;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региональная «Российская робототехническая олимпиада»;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чемпионат по программированию «Гений кода»;  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всероссийская олимпиада по технологии;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национальная технологическая олимпиада по робототехнике;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газпром</w:t>
      </w:r>
      <w:r>
        <w:rPr>
          <w:rFonts w:ascii="Times New Roman" w:hAnsi="Times New Roman" w:cs="Times New Roman"/>
          <w:sz w:val="28"/>
          <w:szCs w:val="28"/>
        </w:rPr>
        <w:t xml:space="preserve">-олимпиада (отраслевая олимпиада школьников);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этап открытой Всероссийской олимпиады по - 3Д технологиям;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региональная проектная олимпиада по промышленному дизайну;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региональная олимпиада по информатике им. М.В. Келдыша;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региональный конкурс «Компьютерные каникулы»;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 международная научно-практическая конференция школьников (направление: робототехника «Сириус»);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«Мир профессий» на базе ГБОУ АО СПО  «Астраханский государственный колледж профессиональных технологий».</w:t>
      </w:r>
      <w:r/>
    </w:p>
    <w:p>
      <w:pPr>
        <w:pStyle w:val="6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учебном году образовательными организациями было проведено 827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с родителями (законными представителями), направленных на оказание помощи обучающимся образовательных организаций в выборе будущей профессии, в которых приняли участие 23 126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среди которых: тематические родительские собрания: «Труд в жизни обучающихся», «Маленькое дело лучше </w:t>
      </w:r>
      <w:r>
        <w:rPr>
          <w:rFonts w:ascii="Times New Roman" w:hAnsi="Times New Roman" w:cs="Times New Roman"/>
          <w:sz w:val="28"/>
          <w:szCs w:val="28"/>
        </w:rPr>
        <w:t xml:space="preserve">большого безделья», «Роль семьи в развитии способностей ребенка», «Выбор профиля обучения», «Значимость выбора в жизни человека», «Помощь семьи в правильной профессиональной ориентации ребёнка», «Роль семьи в профессиональном определении подростков» и т.д.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в рамках проекта «Билет в будущее» количество школьников,  принявших участие в профориентационных мероприятиях составило 4770 чел. Проведено: 125 онлайн-уроков, 3836 онлайн–диагностик, 174 проф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робы на 13 площадках  образовательных организаций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обучения школьников 6-11 классов, направленного на получение первой профессии проведена для 500 школьников общеобразовательных организаций Астраханской области. Обучение велось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 по направлениям: повар, специалист по маникюру, монтажник приборов и аппаратуры автоматического контроля, регулирования и управления, электром</w:t>
      </w:r>
      <w:r>
        <w:rPr>
          <w:rFonts w:ascii="Times New Roman" w:hAnsi="Times New Roman" w:cs="Times New Roman"/>
          <w:sz w:val="28"/>
          <w:szCs w:val="28"/>
        </w:rPr>
        <w:t xml:space="preserve">еханик по средствам автоматики и приборам технологического оборудования, лаборант химического анализа, кондитер, оператор электронно-вычислительных и вычислительных машин, продавец продовольственных товаров, консультант в области цифровой грамотности и др.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на специальной онлайн-платформе участники Астраханской области выбирали направление и начали освоение базовых профессиональных навыков под руководством международных экспертов, тренеров и участников Национальной сборной </w:t>
      </w:r>
      <w:r>
        <w:rPr>
          <w:rFonts w:ascii="Times New Roman" w:hAnsi="Times New Roman" w:cs="Times New Roman"/>
          <w:sz w:val="28"/>
          <w:szCs w:val="28"/>
        </w:rPr>
        <w:t xml:space="preserve">WorldSkills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Russia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4 компетенциям: «Видеопроизводство», «Физическая культура, спорт и фитнес», «3D-моделирование для компьютерных игр» и «Интернет-маркетинг».</w:t>
      </w:r>
      <w:r/>
    </w:p>
    <w:p>
      <w:pPr>
        <w:pStyle w:val="6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году в рамках профориентационной работы 6175 обучающихся приняли участие в мероприятиях, проводимых организациями высшего и среднего профессионального образования:  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дни открытых   дверей в ФГБОУ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«Астраханский государственный университет», ФГБОУ ВО «Астраханский государственный технический университет», ФГБОУ ВО «Астрахански</w:t>
      </w:r>
      <w:r>
        <w:rPr>
          <w:rFonts w:ascii="Times New Roman" w:hAnsi="Times New Roman" w:cs="Times New Roman"/>
          <w:sz w:val="28"/>
          <w:szCs w:val="28"/>
        </w:rPr>
        <w:t xml:space="preserve">й государственный медицинский университет»,  ГАОУ АО ВО «Астраханский государственный архитектурно-строительный университет», ФГБОУ ВО «Волжский государственный университет водного транспорта», АФ ФГБОУ ВПО «Российская академия народного хозяйства и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службы при  Президенте Российской Федерации», АФ ФГБОУ ВО «Саратовская государственная юридическая академия», ГБПОУ АО  «Астраханский государственный колледж профессиональных технологий», ГБПОУ АО  «Астраханский автомобильно-дорожный колледж»,   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АО  «Астраханский технологический техникум»,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АО  «Астраханский государственный политехнический колледж», ГБУ «Профессиональная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ая организация «Астраханский базовый медицинский колледж», ГАПОУ АО «Астраханский социально-педагогический колледж», ГБПОУ АО  «Астраханский колледж вычислительной техники», ГБПОУ АО  «Астраханский губернский техникум»,  ГАПОУ АО «Астраханский колледж арт-</w:t>
      </w:r>
      <w:r>
        <w:rPr>
          <w:rFonts w:ascii="Times New Roman" w:hAnsi="Times New Roman" w:cs="Times New Roman"/>
          <w:sz w:val="28"/>
          <w:szCs w:val="28"/>
        </w:rPr>
        <w:t xml:space="preserve">фэшн</w:t>
      </w:r>
      <w:r>
        <w:rPr>
          <w:rFonts w:ascii="Times New Roman" w:hAnsi="Times New Roman" w:cs="Times New Roman"/>
          <w:sz w:val="28"/>
          <w:szCs w:val="28"/>
        </w:rPr>
        <w:t xml:space="preserve"> индустрии», ГБПОУ АО «</w:t>
      </w:r>
      <w:r>
        <w:rPr>
          <w:rFonts w:ascii="Times New Roman" w:hAnsi="Times New Roman" w:cs="Times New Roman"/>
          <w:sz w:val="28"/>
          <w:szCs w:val="28"/>
        </w:rPr>
        <w:t xml:space="preserve">Камызякский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</w:t>
      </w:r>
      <w:r>
        <w:rPr>
          <w:rFonts w:ascii="Times New Roman" w:hAnsi="Times New Roman" w:cs="Times New Roman"/>
          <w:sz w:val="28"/>
          <w:szCs w:val="28"/>
        </w:rPr>
        <w:t xml:space="preserve">ственный колледж». Также были проведены профориентационные беседы «Условия приема в Краснодарское высшее военное училище имени генерала армии С.М. Штеменко», «Как найти своё призвание?», «Профессия по душе – реальность», «Выбор профессии – выбор будущего».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1-5 марта 2021 года на территории Астраханской области состоялся V Региональный чемпионат «Молодые профессионалы» (</w:t>
      </w:r>
      <w:r>
        <w:rPr>
          <w:rFonts w:ascii="Times New Roman" w:hAnsi="Times New Roman" w:cs="Times New Roman"/>
          <w:sz w:val="28"/>
          <w:szCs w:val="28"/>
        </w:rPr>
        <w:t xml:space="preserve">WorldSkills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Russia</w:t>
      </w:r>
      <w:r>
        <w:rPr>
          <w:rFonts w:ascii="Times New Roman" w:hAnsi="Times New Roman" w:cs="Times New Roman"/>
          <w:sz w:val="28"/>
          <w:szCs w:val="28"/>
        </w:rPr>
        <w:t xml:space="preserve">) участвовало 47 юниоров по 9 компетенциям из 17 школ,  с 29 ноября по 4 декабря 2021 г проходил 1 этап VI Регионального чемпионата 37 юниоров по 6 компетенциям из 15 школ.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19-20 мая 2021 года на территории Астраханской области прошел IV Региональный чемпионат «Абилимпикс».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чемпионате приняли участие 101 участник из числа инвалидов и лиц с ОВЗ в трёх категориях: школьники, студенты, специалисты.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соревновались в 24 компетенциях (школьники: психология, мультимедийная журналистика, малярное дело, флористика, швея, адаптивная физическая культура, учитель на</w:t>
      </w:r>
      <w:r>
        <w:rPr>
          <w:rFonts w:ascii="Times New Roman" w:hAnsi="Times New Roman" w:cs="Times New Roman"/>
          <w:sz w:val="28"/>
          <w:szCs w:val="28"/>
        </w:rPr>
        <w:t xml:space="preserve">чальных классов, массажисты, столярное дело школьники; студенты: малярное дело, адаптивная физическая культура, флористика, швея, портной, студийный фотограф, администрирование баз данных, мебельщики; специалисты: массажисты, малярное дело, швея, портной).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октябр</w:t>
      </w:r>
      <w:r>
        <w:rPr>
          <w:rFonts w:ascii="Times New Roman" w:hAnsi="Times New Roman" w:cs="Times New Roman"/>
          <w:sz w:val="28"/>
          <w:szCs w:val="28"/>
        </w:rPr>
        <w:t xml:space="preserve">я 2021 г. в Санкт-Петербурге прошел Фестиваль профессий «Билет в будущее», где проводится цикл профориентационных мероприятий для молодёжи на базе мультимедийного парка «Россия – Моя история». Представители Астраханской области приняли участие в Фестивале.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коллегии министерства образования и науки Астраханской от 29.06.2018 года по теме «Проф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ессиональная ориентация школьников и молодежи как один из приоритетов государственной и региональной политики» школьники 9-11 классов общеобразовательных организаций региона ежегодно (2 раза в год) принимают участие в мониторинге профессиональных намерений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imSun">
    <w:panose1 w:val="02020603020101020101"/>
  </w:font>
  <w:font w:name="Mangal">
    <w:panose1 w:val="02020603050405020304"/>
  </w:font>
  <w:font w:name="Liberation Serif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Strong"/>
    <w:basedOn w:val="599"/>
    <w:uiPriority w:val="22"/>
    <w:qFormat/>
    <w:rPr>
      <w:b/>
      <w:bCs/>
    </w:rPr>
  </w:style>
  <w:style w:type="paragraph" w:styleId="603" w:customStyle="1">
    <w:name w:val="Standard (user)"/>
    <w:pPr>
      <w:spacing w:after="0" w:line="240" w:lineRule="auto"/>
    </w:pPr>
    <w:rPr>
      <w:rFonts w:ascii="Liberation Serif" w:hAnsi="Liberation Serif" w:cs="Mangal" w:eastAsia="SimSu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Сулоева Татьяна Леонидовна</dc:creator>
  <cp:keywords/>
  <dc:description/>
  <cp:lastModifiedBy>Имя Фамилия</cp:lastModifiedBy>
  <cp:revision>78</cp:revision>
  <dcterms:created xsi:type="dcterms:W3CDTF">2022-06-08T04:47:00Z</dcterms:created>
  <dcterms:modified xsi:type="dcterms:W3CDTF">2022-07-20T09:17:16Z</dcterms:modified>
</cp:coreProperties>
</file>